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CONTRATO Nº14/2025</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PROCESSO ADMINISTRATIVO Nº14/2025</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DISPENSA Nº10/2025</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left="340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CONTRATO QUE ENTRE SI CELEBRAM PARA PRESTAÇÃO DE SERVIÇOS ENTRE A CÂMARA MUNICIPAL DE SERTÂNIA (PE) E A EMPRESA CARDMAIS SST - SAUDE E SEGURANCA DO TRABALHO LTDA.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Pelo presente instrumento de contrato, de um lado </w:t>
      </w:r>
      <w:r w:rsidDel="00000000" w:rsidR="00000000" w:rsidRPr="00000000">
        <w:rPr>
          <w:rFonts w:ascii="Times New Roman" w:cs="Times New Roman" w:eastAsia="Times New Roman" w:hAnsi="Times New Roman"/>
          <w:b w:val="1"/>
          <w:color w:val="000000"/>
          <w:sz w:val="24"/>
          <w:szCs w:val="24"/>
          <w:rtl w:val="0"/>
        </w:rPr>
        <w:t xml:space="preserve">CÂMARA MUNICIPAL DE SERTÂNIA – PE</w:t>
      </w:r>
      <w:r w:rsidDel="00000000" w:rsidR="00000000" w:rsidRPr="00000000">
        <w:rPr>
          <w:rFonts w:ascii="Times New Roman" w:cs="Times New Roman" w:eastAsia="Times New Roman" w:hAnsi="Times New Roman"/>
          <w:color w:val="000000"/>
          <w:sz w:val="24"/>
          <w:szCs w:val="24"/>
          <w:rtl w:val="0"/>
        </w:rPr>
        <w:t xml:space="preserve"> pessoa jurídica de direito público, devidamente inscrita no CNPJ nº 11.463.247/0001-60, com sede na </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1f1f1f"/>
          <w:highlight w:val="white"/>
          <w:rtl w:val="0"/>
        </w:rPr>
        <w:t xml:space="preserve">RUA ULISSES LINS DE ALBUQUERQUE, Nº 101, CENTRO, SERTÂNIA-PE</w:t>
      </w:r>
      <w:r w:rsidDel="00000000" w:rsidR="00000000" w:rsidRPr="00000000">
        <w:rPr>
          <w:rFonts w:ascii="Times New Roman" w:cs="Times New Roman" w:eastAsia="Times New Roman" w:hAnsi="Times New Roman"/>
          <w:color w:val="000000"/>
          <w:sz w:val="24"/>
          <w:szCs w:val="24"/>
          <w:rtl w:val="0"/>
        </w:rPr>
        <w:t xml:space="preserve">,  neste ato representado pelo seu </w:t>
      </w:r>
      <w:r w:rsidDel="00000000" w:rsidR="00000000" w:rsidRPr="00000000">
        <w:rPr>
          <w:rFonts w:ascii="Times New Roman" w:cs="Times New Roman" w:eastAsia="Times New Roman" w:hAnsi="Times New Roman"/>
          <w:b w:val="1"/>
          <w:color w:val="000000"/>
          <w:sz w:val="24"/>
          <w:szCs w:val="24"/>
          <w:rtl w:val="0"/>
        </w:rPr>
        <w:t xml:space="preserve">Presidente, CÍCERO EDVANDRO DE MELO</w:t>
      </w:r>
      <w:r w:rsidDel="00000000" w:rsidR="00000000" w:rsidRPr="00000000">
        <w:rPr>
          <w:rFonts w:ascii="Times New Roman" w:cs="Times New Roman" w:eastAsia="Times New Roman" w:hAnsi="Times New Roman"/>
          <w:color w:val="000000"/>
          <w:sz w:val="24"/>
          <w:szCs w:val="24"/>
          <w:rtl w:val="0"/>
        </w:rPr>
        <w:t xml:space="preserve">, brasileiro, inscrito no CPF 034.037.024-64, RG nº</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4"/>
          <w:szCs w:val="24"/>
          <w:rtl w:val="0"/>
        </w:rPr>
        <w:t xml:space="preserve">5.770.461 SDS-PE, residente e domiciliado na SÍTIO CAROÁ, Nº 14, ZONA RURAL, SERTÂNIA-PE, doravante simplesmente CONTRATANTE ,e de outro lado a empresa </w:t>
      </w:r>
      <w:r w:rsidDel="00000000" w:rsidR="00000000" w:rsidRPr="00000000">
        <w:rPr>
          <w:rFonts w:ascii="Times New Roman" w:cs="Times New Roman" w:eastAsia="Times New Roman" w:hAnsi="Times New Roman"/>
          <w:b w:val="1"/>
          <w:color w:val="000000"/>
          <w:sz w:val="24"/>
          <w:szCs w:val="24"/>
          <w:rtl w:val="0"/>
        </w:rPr>
        <w:t xml:space="preserve">CARDMAIS SST - SAUDE E SEGURANCA DO TRABALHO LTDA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CNPJ nº 50.137.937/0001-81, com sede à Rua Padre Rocha, 197, São José, CEP:55815-140, Carpina/PE</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doravante denominado simplesmente CONTRATADA, decidiram, com as especificações e caracterizações dos serviços conforme Termo de Referência, mediante as seguintes cláusulas e condições, tendo fundamentação legal  na Lei Federal n° 14.133/21, firmando o presente instrumento contratual:</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PRIMEIRA: DO OBJETO</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Contratação de empresa para a prestação de serviços na área de engenharia de segurança do trabalho conforme as obrigatoriedades das legislações trabalhistas e previdenciárias atuais, em conformidade com escopo abaixo, realizando: Elaboração de LTCAT (Laudo Técnico das Condições Ambientais do Trabalho), PGR (Programa de Gerenciamento de Riscos), PCMSO (Programa de Controle Médico de Saúde Ocupacional); envios mensais dos eventos de Saúde e Segurança do Trabalho no eSocial, GRO (gerenciamento de riscos ocupacionais) em conformidade com a NR01, incluindo treinamentos e assessoria de saúde e segurança do trabalho prestada a Câmara Municipal de Vereadores de Sertânia.         </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SEGUNDA - DO PRAZO</w:t>
      </w:r>
      <w:r w:rsidDel="00000000" w:rsidR="00000000" w:rsidRPr="00000000">
        <w:rPr>
          <w:rtl w:val="0"/>
        </w:rPr>
      </w:r>
    </w:p>
    <w:p w:rsidR="00000000" w:rsidDel="00000000" w:rsidP="00000000" w:rsidRDefault="00000000" w:rsidRPr="00000000" w14:paraId="0000000E">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O prazo para a execução do objeto deste acordo é de 06 (seis) meses, contados da data de assinatura do presente instrumento, podendo ser prorrogado por igual ou maior período, mediante aditivo contratual, respeitado o limite de duração consignado na forma do artigo 105 e seguintes da Lei n° 14.133/2021.</w:t>
      </w:r>
    </w:p>
    <w:p w:rsidR="00000000" w:rsidDel="00000000" w:rsidP="00000000" w:rsidRDefault="00000000" w:rsidRPr="00000000" w14:paraId="0000000F">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TERCEIRA – DO PREÇO E DA FORMA DE PAGAMENTO</w:t>
      </w:r>
      <w:r w:rsidDel="00000000" w:rsidR="00000000" w:rsidRPr="00000000">
        <w:rPr>
          <w:rtl w:val="0"/>
        </w:rPr>
      </w:r>
    </w:p>
    <w:p w:rsidR="00000000" w:rsidDel="00000000" w:rsidP="00000000" w:rsidRDefault="00000000" w:rsidRPr="00000000" w14:paraId="00000011">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Como contraprestação à execução do serviço, objeto deste acordo, a Contratante pagará ao Contratado o valor de 06 (seis) parcelas de </w:t>
      </w:r>
      <w:r w:rsidDel="00000000" w:rsidR="00000000" w:rsidRPr="00000000">
        <w:rPr>
          <w:rFonts w:ascii="Times New Roman" w:cs="Times New Roman" w:eastAsia="Times New Roman" w:hAnsi="Times New Roman"/>
          <w:b w:val="1"/>
          <w:rtl w:val="0"/>
        </w:rPr>
        <w:t xml:space="preserve">R$4.500,00 (quatro mil e quinhentos reais)</w:t>
      </w:r>
      <w:r w:rsidDel="00000000" w:rsidR="00000000" w:rsidRPr="00000000">
        <w:rPr>
          <w:rFonts w:ascii="Times New Roman" w:cs="Times New Roman" w:eastAsia="Times New Roman" w:hAnsi="Times New Roman"/>
          <w:rtl w:val="0"/>
        </w:rPr>
        <w:t xml:space="preserve">, totalizando um valor global de</w:t>
      </w:r>
      <w:r w:rsidDel="00000000" w:rsidR="00000000" w:rsidRPr="00000000">
        <w:rPr>
          <w:rFonts w:ascii="Times New Roman" w:cs="Times New Roman" w:eastAsia="Times New Roman" w:hAnsi="Times New Roman"/>
          <w:b w:val="1"/>
          <w:rtl w:val="0"/>
        </w:rPr>
        <w:t xml:space="preserve"> R$27.000,00 (vinte sete mil reais)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spacing w:after="120" w:before="12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w:t>
      </w:r>
      <w:r w:rsidDel="00000000" w:rsidR="00000000" w:rsidRPr="00000000">
        <w:rPr>
          <w:rFonts w:ascii="Times New Roman" w:cs="Times New Roman" w:eastAsia="Times New Roman" w:hAnsi="Times New Roman"/>
          <w:sz w:val="24"/>
          <w:szCs w:val="24"/>
          <w:rtl w:val="0"/>
        </w:rPr>
        <w:t xml:space="preserve">O pagamento será efetuado por meio de Ordem Bancária de Crédito, mediante depósito em conta corrente, na agência e estabelecimento bancário indicado pela Contratada, ou PIX, ou por outro meio previsto na legislação vigente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widowControl w:val="0"/>
        <w:numPr>
          <w:ilvl w:val="1"/>
          <w:numId w:val="1"/>
        </w:numPr>
        <w:spacing w:after="120" w:before="120" w:line="240" w:lineRule="auto"/>
        <w:ind w:left="360" w:hanging="2.0000000000000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Será considerada data do pagamento o dia em que constar como emitida a ordem bancária para pagamento.</w:t>
      </w:r>
    </w:p>
    <w:p w:rsidR="00000000" w:rsidDel="00000000" w:rsidP="00000000" w:rsidRDefault="00000000" w:rsidRPr="00000000" w14:paraId="00000014">
      <w:pPr>
        <w:widowControl w:val="0"/>
        <w:numPr>
          <w:ilvl w:val="1"/>
          <w:numId w:val="1"/>
        </w:numPr>
        <w:spacing w:after="0" w:line="240" w:lineRule="auto"/>
        <w:ind w:left="360" w:hanging="2.0000000000000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pagamento será efetuado no prazo máximo de até 10 (dez) dias consecutivos, contados do recebimento da Nota Fiscal/Fatura no Setor Financeiro da Câmara Municipal de Vereadores.</w:t>
      </w:r>
    </w:p>
    <w:p w:rsidR="00000000" w:rsidDel="00000000" w:rsidP="00000000" w:rsidRDefault="00000000" w:rsidRPr="00000000" w14:paraId="00000015">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QUARTA– DOS RECURSOS FINANCEIROS</w:t>
      </w:r>
      <w:r w:rsidDel="00000000" w:rsidR="00000000" w:rsidRPr="00000000">
        <w:rPr>
          <w:rtl w:val="0"/>
        </w:rPr>
      </w:r>
    </w:p>
    <w:p w:rsidR="00000000" w:rsidDel="00000000" w:rsidP="00000000" w:rsidRDefault="00000000" w:rsidRPr="00000000" w14:paraId="00000017">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recursos para realização do objeto do presente contrato são oriundos da seguinte dotação orçamentária para o exercício de 2025 a seguir especificada: </w:t>
      </w:r>
    </w:p>
    <w:p w:rsidR="00000000" w:rsidDel="00000000" w:rsidP="00000000" w:rsidRDefault="00000000" w:rsidRPr="00000000" w14:paraId="00000018">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3.3.90.39.00 – Outros Serviços de Terceiros – Pessoa Jurídica.</w:t>
      </w:r>
    </w:p>
    <w:p w:rsidR="00000000" w:rsidDel="00000000" w:rsidP="00000000" w:rsidRDefault="00000000" w:rsidRPr="00000000" w14:paraId="00000019">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QUINTA – REAJUSTE </w:t>
      </w:r>
    </w:p>
    <w:p w:rsidR="00000000" w:rsidDel="00000000" w:rsidP="00000000" w:rsidRDefault="00000000" w:rsidRPr="00000000" w14:paraId="0000001B">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tab/>
        <w:t xml:space="preserve">Os preços inicialmente contratados são fixos e irreajustáveis no prazo de um ano contado da data do orçamento estimado.</w:t>
      </w:r>
    </w:p>
    <w:p w:rsidR="00000000" w:rsidDel="00000000" w:rsidP="00000000" w:rsidRDefault="00000000" w:rsidRPr="00000000" w14:paraId="0000001C">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tab/>
        <w:t xml:space="preserve">Após o intervalo de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rsidR="00000000" w:rsidDel="00000000" w:rsidP="00000000" w:rsidRDefault="00000000" w:rsidRPr="00000000" w14:paraId="0000001D">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tab/>
        <w:t xml:space="preserve">Nos reajustes subsequentes ao primeiro, o intervalo mínimo de um ano será contado a partir dos efeitos financeiros do último reajuste.</w:t>
      </w:r>
    </w:p>
    <w:p w:rsidR="00000000" w:rsidDel="00000000" w:rsidP="00000000" w:rsidRDefault="00000000" w:rsidRPr="00000000" w14:paraId="0000001E">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tab/>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01F">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tab/>
        <w:t xml:space="preserve">Nas aferições finais, o(s) índice(s) utilizado(s) para reajuste será(ão), obrigatoriamente, o(s) definitivo(s).</w:t>
      </w:r>
    </w:p>
    <w:p w:rsidR="00000000" w:rsidDel="00000000" w:rsidP="00000000" w:rsidRDefault="00000000" w:rsidRPr="00000000" w14:paraId="00000020">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tab/>
        <w:t xml:space="preserve">Caso o(s) índice(s) estabelecido(s) para reajustamento venha(m) a ser extinto(s) ou de qualquer forma não possam) mais ser utilizado(s), será(ão) adotado(s), em substituição, o(s) que vierem) a ser determinado(s) pela legislação então em vigor.</w:t>
      </w:r>
    </w:p>
    <w:p w:rsidR="00000000" w:rsidDel="00000000" w:rsidP="00000000" w:rsidRDefault="00000000" w:rsidRPr="00000000" w14:paraId="00000021">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tab/>
        <w:t xml:space="preserve">Na ausência de previsão legal quanto ao índice substituto, as partes elegerão novo índice oficial, para reajustamento do preço do valor remanescente, por meio de termo aditivo. </w:t>
      </w:r>
    </w:p>
    <w:p w:rsidR="00000000" w:rsidDel="00000000" w:rsidP="00000000" w:rsidRDefault="00000000" w:rsidRPr="00000000" w14:paraId="00000022">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tab/>
        <w:t xml:space="preserve">O reajuste será realizado por apostilamento.</w:t>
      </w:r>
    </w:p>
    <w:p w:rsidR="00000000" w:rsidDel="00000000" w:rsidP="00000000" w:rsidRDefault="00000000" w:rsidRPr="00000000" w14:paraId="00000023">
      <w:pPr>
        <w:spacing w:after="0" w:line="240" w:lineRule="auto"/>
        <w:ind w:hanging="2"/>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SEXTA - DO RECEBIMENTO DO OBJETO CONTRATUAL</w:t>
      </w:r>
      <w:r w:rsidDel="00000000" w:rsidR="00000000" w:rsidRPr="00000000">
        <w:rPr>
          <w:rtl w:val="0"/>
        </w:rPr>
      </w:r>
    </w:p>
    <w:p w:rsidR="00000000" w:rsidDel="00000000" w:rsidP="00000000" w:rsidRDefault="00000000" w:rsidRPr="00000000" w14:paraId="00000025">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A aceitação final dos serviços dependerá de prévia verificação, pela fiscalização do Contratante, de sua plena conformidade com o estipulado neste instrumento.</w:t>
      </w:r>
    </w:p>
    <w:p w:rsidR="00000000" w:rsidDel="00000000" w:rsidP="00000000" w:rsidRDefault="00000000" w:rsidRPr="00000000" w14:paraId="00000026">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SÉTIMA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OBRIGAÇÕES PERTINENTES À LGPD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rsidR="00000000" w:rsidDel="00000000" w:rsidP="00000000" w:rsidRDefault="00000000" w:rsidRPr="00000000" w14:paraId="00000029">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Os dados obtidos somente poderão ser utilizados para as finalidades que justificaram seu acesso e de acordo com a boa-fé e com os princípios do art. 6º da LGPD.  </w:t>
      </w:r>
    </w:p>
    <w:p w:rsidR="00000000" w:rsidDel="00000000" w:rsidP="00000000" w:rsidRDefault="00000000" w:rsidRPr="00000000" w14:paraId="0000002A">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É vedado o compartilhamento com terceiros dos dados obtidos fora das hipóteses permitidas em Lei.</w:t>
      </w:r>
    </w:p>
    <w:p w:rsidR="00000000" w:rsidDel="00000000" w:rsidP="00000000" w:rsidRDefault="00000000" w:rsidRPr="00000000" w14:paraId="0000002B">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1"/>
        <w:keepLines w:val="1"/>
        <w:tabs>
          <w:tab w:val="left" w:leader="none" w:pos="567"/>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OITAVA – MODELOS DE EXECUÇÃO E GESTÃO CONTRATUAIS </w:t>
      </w:r>
    </w:p>
    <w:p w:rsidR="00000000" w:rsidDel="00000000" w:rsidP="00000000" w:rsidRDefault="00000000" w:rsidRPr="00000000" w14:paraId="0000002D">
      <w:pPr>
        <w:keepNext w:val="1"/>
        <w:keepLines w:val="1"/>
        <w:tabs>
          <w:tab w:val="left" w:leader="none" w:pos="567"/>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8.1.</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 regime de execução contratual, o modelo de gestão, assim como os prazos e condições de conclusão, observação e recebimento definitivo constam no Termo de Referência, anexo a este Contrato.</w:t>
      </w:r>
      <w:r w:rsidDel="00000000" w:rsidR="00000000" w:rsidRPr="00000000">
        <w:rPr>
          <w:rtl w:val="0"/>
        </w:rPr>
      </w:r>
    </w:p>
    <w:p w:rsidR="00000000" w:rsidDel="00000000" w:rsidP="00000000" w:rsidRDefault="00000000" w:rsidRPr="00000000" w14:paraId="0000002E">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NONA – SUBCONTRATAÇÃO</w:t>
      </w:r>
      <w:r w:rsidDel="00000000" w:rsidR="00000000" w:rsidRPr="00000000">
        <w:rPr>
          <w:rtl w:val="0"/>
        </w:rPr>
      </w:r>
    </w:p>
    <w:p w:rsidR="00000000" w:rsidDel="00000000" w:rsidP="00000000" w:rsidRDefault="00000000" w:rsidRPr="00000000" w14:paraId="00000030">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Não é permitida a subcontratação do objeto, conforme Termo de Referência, amparado na Lei 14.133/21.</w:t>
      </w:r>
    </w:p>
    <w:p w:rsidR="00000000" w:rsidDel="00000000" w:rsidP="00000000" w:rsidRDefault="00000000" w:rsidRPr="00000000" w14:paraId="00000031">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 DAS PRERROGATIVAS DO CONTRATANTE</w:t>
      </w:r>
      <w:r w:rsidDel="00000000" w:rsidR="00000000" w:rsidRPr="00000000">
        <w:rPr>
          <w:rtl w:val="0"/>
        </w:rPr>
      </w:r>
    </w:p>
    <w:p w:rsidR="00000000" w:rsidDel="00000000" w:rsidP="00000000" w:rsidRDefault="00000000" w:rsidRPr="00000000" w14:paraId="00000033">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O regime jurídico que rege este acordo confere à Câmara Municipal as prerrogativas constantes dos art. 104 e seguintes da Lei nº 14.133/21, as quais são reconhecidas pela Contratada. Obrigar-se-á:</w:t>
      </w:r>
    </w:p>
    <w:p w:rsidR="00000000" w:rsidDel="00000000" w:rsidP="00000000" w:rsidRDefault="00000000" w:rsidRPr="00000000" w14:paraId="00000034">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Efetuar o pagamento, conforme proposta da licitante e aceita pela Câmara Municipal, nas condições estabelecidas no edital de licitação.</w:t>
      </w:r>
    </w:p>
    <w:p w:rsidR="00000000" w:rsidDel="00000000" w:rsidP="00000000" w:rsidRDefault="00000000" w:rsidRPr="00000000" w14:paraId="00000035">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Notificar por escrito a contratada, fixando-lhe prazo para corrigir irregularidades constantes na prestação dos serviços;</w:t>
      </w:r>
    </w:p>
    <w:p w:rsidR="00000000" w:rsidDel="00000000" w:rsidP="00000000" w:rsidRDefault="00000000" w:rsidRPr="00000000" w14:paraId="00000036">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Promover a fiscalização da execução do contrato.</w:t>
      </w:r>
    </w:p>
    <w:p w:rsidR="00000000" w:rsidDel="00000000" w:rsidP="00000000" w:rsidRDefault="00000000" w:rsidRPr="00000000" w14:paraId="00000037">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Prestar todas as informações e fornecer todos os documentos necessários para execução dos serviços contratados;</w:t>
      </w:r>
    </w:p>
    <w:p w:rsidR="00000000" w:rsidDel="00000000" w:rsidP="00000000" w:rsidRDefault="00000000" w:rsidRPr="00000000" w14:paraId="00000038">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Quando os serviços forem executados na sede da Câmara Municipal, disponibilizar local, equipamentos e infraestrutura para execução das atividades.</w:t>
      </w:r>
    </w:p>
    <w:p w:rsidR="00000000" w:rsidDel="00000000" w:rsidP="00000000" w:rsidRDefault="00000000" w:rsidRPr="00000000" w14:paraId="00000039">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PRIMEIRA  – DAS OBRIGAÇÕES DA CONTRATADA</w:t>
      </w:r>
      <w:r w:rsidDel="00000000" w:rsidR="00000000" w:rsidRPr="00000000">
        <w:rPr>
          <w:rtl w:val="0"/>
        </w:rPr>
      </w:r>
    </w:p>
    <w:p w:rsidR="00000000" w:rsidDel="00000000" w:rsidP="00000000" w:rsidRDefault="00000000" w:rsidRPr="00000000" w14:paraId="0000003B">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Sem prejuízo das obrigações constantes na Lei nº 14.133/21 caberá, ainda, à Contratada:</w:t>
      </w:r>
    </w:p>
    <w:p w:rsidR="00000000" w:rsidDel="00000000" w:rsidP="00000000" w:rsidRDefault="00000000" w:rsidRPr="00000000" w14:paraId="0000003C">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1º - A responsabilidade por encargos trabalhistas, previdenciários, fiscais, comerciais e civis, decorrentes da execução do presente Contrato, nos termos do art. 121 da Lei nº 14.133/21.</w:t>
      </w:r>
    </w:p>
    <w:p w:rsidR="00000000" w:rsidDel="00000000" w:rsidP="00000000" w:rsidRDefault="00000000" w:rsidRPr="00000000" w14:paraId="0000003D">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2º - Obriga-se a Contratada a manter-se, durante toda a execução do presente contrato, em compatibilidade com as obrigações assumidas bem como com todas as condições de presentes na vigência deste instrumento.</w:t>
      </w:r>
    </w:p>
    <w:p w:rsidR="00000000" w:rsidDel="00000000" w:rsidP="00000000" w:rsidRDefault="00000000" w:rsidRPr="00000000" w14:paraId="0000003E">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3º - Prestar os serviços rigorosamente de acordo com as especificações constantes neste instrumento contratual e Projeto Básico, obedecidos aos critérios e padrões de qualidade predeterminados.</w:t>
      </w:r>
    </w:p>
    <w:p w:rsidR="00000000" w:rsidDel="00000000" w:rsidP="00000000" w:rsidRDefault="00000000" w:rsidRPr="00000000" w14:paraId="0000003F">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SEGUNDA – DA RESCISÃO CONTRATUAL</w:t>
      </w:r>
      <w:r w:rsidDel="00000000" w:rsidR="00000000" w:rsidRPr="00000000">
        <w:rPr>
          <w:rtl w:val="0"/>
        </w:rPr>
      </w:r>
    </w:p>
    <w:p w:rsidR="00000000" w:rsidDel="00000000" w:rsidP="00000000" w:rsidRDefault="00000000" w:rsidRPr="00000000" w14:paraId="00000041">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O presente Contrato poderá ser rescindido nas seguintes condições, sem prejuízo do disposto no art. 137 da Lei nº 14.133/21, com as alterações introduzidas por leis posteriores.</w:t>
      </w:r>
    </w:p>
    <w:p w:rsidR="00000000" w:rsidDel="00000000" w:rsidP="00000000" w:rsidRDefault="00000000" w:rsidRPr="00000000" w14:paraId="00000042">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t xml:space="preserve">– Pelo Contratante: Unilateralmente, em caso de inexecução do objeto contratado, bem como variação de interesse.</w:t>
      </w:r>
    </w:p>
    <w:p w:rsidR="00000000" w:rsidDel="00000000" w:rsidP="00000000" w:rsidRDefault="00000000" w:rsidRPr="00000000" w14:paraId="00000043">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 Por ambas as partes: Na ocorrência de caso fortuito ou força maior, regularmente comprovado, tornando absolutamente inviável a execução do Contrato.</w:t>
      </w:r>
    </w:p>
    <w:p w:rsidR="00000000" w:rsidDel="00000000" w:rsidP="00000000" w:rsidRDefault="00000000" w:rsidRPr="00000000" w14:paraId="00000044">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DÉCIMA TERCEIRA – GARANTIA DE EXECUÇÃO  </w:t>
      </w:r>
    </w:p>
    <w:p w:rsidR="00000000" w:rsidDel="00000000" w:rsidP="00000000" w:rsidRDefault="00000000" w:rsidRPr="00000000" w14:paraId="00000046">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Não haverá exigência de garantia contratual da execução.</w:t>
      </w:r>
    </w:p>
    <w:p w:rsidR="00000000" w:rsidDel="00000000" w:rsidP="00000000" w:rsidRDefault="00000000" w:rsidRPr="00000000" w14:paraId="00000047">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QUARTA - DAS PENALIDADES</w:t>
      </w:r>
      <w:r w:rsidDel="00000000" w:rsidR="00000000" w:rsidRPr="00000000">
        <w:rPr>
          <w:rtl w:val="0"/>
        </w:rPr>
      </w:r>
    </w:p>
    <w:p w:rsidR="00000000" w:rsidDel="00000000" w:rsidP="00000000" w:rsidRDefault="00000000" w:rsidRPr="00000000" w14:paraId="00000049">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A ADMINISTRAÇÃO que deve atuar visando impedir ou minimizar os danos causados pelos licitantes e contratados que descumprem suas obrigações.</w:t>
      </w:r>
    </w:p>
    <w:p w:rsidR="00000000" w:rsidDel="00000000" w:rsidP="00000000" w:rsidRDefault="00000000" w:rsidRPr="00000000" w14:paraId="0000004A">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 A CONTRATADA estará sujeita às possíveis sanções administrativas com fundamento no artigo 156 da Lei nº 14.133 de 01 de abril de 2021.</w:t>
      </w:r>
    </w:p>
    <w:p w:rsidR="00000000" w:rsidDel="00000000" w:rsidP="00000000" w:rsidRDefault="00000000" w:rsidRPr="00000000" w14:paraId="0000004B">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tabs>
          <w:tab w:val="left" w:leader="none" w:pos="426"/>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DÉCIMA QUINTA – DOS CASOS OMISSOS </w:t>
      </w:r>
    </w:p>
    <w:p w:rsidR="00000000" w:rsidDel="00000000" w:rsidP="00000000" w:rsidRDefault="00000000" w:rsidRPr="00000000" w14:paraId="0000004D">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 </w:t>
      </w:r>
    </w:p>
    <w:p w:rsidR="00000000" w:rsidDel="00000000" w:rsidP="00000000" w:rsidRDefault="00000000" w:rsidRPr="00000000" w14:paraId="0000004E">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tabs>
          <w:tab w:val="left" w:leader="none" w:pos="426"/>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DÉCIMA SEXTA – ALTERAÇÕES </w:t>
      </w:r>
    </w:p>
    <w:p w:rsidR="00000000" w:rsidDel="00000000" w:rsidP="00000000" w:rsidRDefault="00000000" w:rsidRPr="00000000" w14:paraId="00000050">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 Eventuais alterações contratuais reger-se-ão pela disciplina dos arts. 124 e seguintes da Lei nº 14.133, de 2021. </w:t>
      </w:r>
    </w:p>
    <w:p w:rsidR="00000000" w:rsidDel="00000000" w:rsidP="00000000" w:rsidRDefault="00000000" w:rsidRPr="00000000" w14:paraId="00000051">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 O contratado é obrigado a aceitar, nas mesmas condições contratuais, os acréscimos ou supressões que se fizerem necessários, até o limite de 25% (vinte e cinco por cento) do valor inicial atualizado do contrato. </w:t>
      </w:r>
    </w:p>
    <w:p w:rsidR="00000000" w:rsidDel="00000000" w:rsidP="00000000" w:rsidRDefault="00000000" w:rsidRPr="00000000" w14:paraId="00000052">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 </w:t>
      </w:r>
    </w:p>
    <w:p w:rsidR="00000000" w:rsidDel="00000000" w:rsidP="00000000" w:rsidRDefault="00000000" w:rsidRPr="00000000" w14:paraId="00000053">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 Registros que não caracterizam alteração do contrato podem ser realizados por simples apostila, dispensada a celebração de termo aditivo, na forma do art. 136 da Lei nº 14.133, de 2021. </w:t>
      </w:r>
    </w:p>
    <w:p w:rsidR="00000000" w:rsidDel="00000000" w:rsidP="00000000" w:rsidRDefault="00000000" w:rsidRPr="00000000" w14:paraId="00000054">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tabs>
          <w:tab w:val="left" w:leader="none" w:pos="426"/>
        </w:tabs>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DÉCIMA SÉTIMA – PUBLICAÇÃO </w:t>
      </w:r>
    </w:p>
    <w:p w:rsidR="00000000" w:rsidDel="00000000" w:rsidP="00000000" w:rsidRDefault="00000000" w:rsidRPr="00000000" w14:paraId="00000056">
      <w:pPr>
        <w:tabs>
          <w:tab w:val="left" w:leader="none" w:pos="426"/>
        </w:tabs>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 Incumbirá ao contratante divulgar o presente instrumento no Portal Nacional de Contratações Públicas (PNCP), na forma prevista no art. 94 da Lei 14.133, de 2021, bem como no respectivo sítio oficial na Internet, em atenção ao art. 91, caput, da Lei n.º 14.133, de 2021.</w:t>
      </w:r>
    </w:p>
    <w:p w:rsidR="00000000" w:rsidDel="00000000" w:rsidP="00000000" w:rsidRDefault="00000000" w:rsidRPr="00000000" w14:paraId="00000057">
      <w:pP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keepNext w:val="1"/>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DÉCIMA OITAVA – DO FORO E DAS DISPOSIÇÕES FINAIS</w:t>
      </w:r>
      <w:r w:rsidDel="00000000" w:rsidR="00000000" w:rsidRPr="00000000">
        <w:rPr>
          <w:rtl w:val="0"/>
        </w:rPr>
      </w:r>
    </w:p>
    <w:p w:rsidR="00000000" w:rsidDel="00000000" w:rsidP="00000000" w:rsidRDefault="00000000" w:rsidRPr="00000000" w14:paraId="00000059">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competente o Foro da Comarca de Sertânia, para dirimir qualquer divergência ou dúvida fundada no presente instrumento, renunciando a qualquer outro por mais privilegiado que seja. E, por estarem, assim, justas e acordadas, firmam o presente em 03(três) vias de igual teor e forma, para um só efeito jurídico e legal, na presença de 02 (duas) testemunhas, que no final também o subscrevem.</w:t>
      </w:r>
    </w:p>
    <w:p w:rsidR="00000000" w:rsidDel="00000000" w:rsidP="00000000" w:rsidRDefault="00000000" w:rsidRPr="00000000" w14:paraId="0000005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Sertânia/PE, </w:t>
      </w:r>
      <w:r w:rsidDel="00000000" w:rsidR="00000000" w:rsidRPr="00000000">
        <w:rPr>
          <w:rFonts w:ascii="Times New Roman" w:cs="Times New Roman" w:eastAsia="Times New Roman" w:hAnsi="Times New Roman"/>
          <w:sz w:val="24"/>
          <w:szCs w:val="24"/>
          <w:rtl w:val="0"/>
        </w:rPr>
        <w:t xml:space="preserve">09</w:t>
      </w:r>
      <w:r w:rsidDel="00000000" w:rsidR="00000000" w:rsidRPr="00000000">
        <w:rPr>
          <w:rFonts w:ascii="Times New Roman" w:cs="Times New Roman" w:eastAsia="Times New Roman" w:hAnsi="Times New Roman"/>
          <w:color w:val="000000"/>
          <w:sz w:val="24"/>
          <w:szCs w:val="24"/>
          <w:rtl w:val="0"/>
        </w:rPr>
        <w:t xml:space="preserve"> de </w:t>
      </w:r>
      <w:r w:rsidDel="00000000" w:rsidR="00000000" w:rsidRPr="00000000">
        <w:rPr>
          <w:rFonts w:ascii="Times New Roman" w:cs="Times New Roman" w:eastAsia="Times New Roman" w:hAnsi="Times New Roman"/>
          <w:sz w:val="24"/>
          <w:szCs w:val="24"/>
          <w:rtl w:val="0"/>
        </w:rPr>
        <w:t xml:space="preserve">julho</w:t>
      </w:r>
      <w:r w:rsidDel="00000000" w:rsidR="00000000" w:rsidRPr="00000000">
        <w:rPr>
          <w:rFonts w:ascii="Times New Roman" w:cs="Times New Roman" w:eastAsia="Times New Roman" w:hAnsi="Times New Roman"/>
          <w:color w:val="000000"/>
          <w:sz w:val="24"/>
          <w:szCs w:val="24"/>
          <w:rtl w:val="0"/>
        </w:rPr>
        <w:t xml:space="preserve"> de 2025. </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w:t>
      </w: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CÂMARA MUNICIPAL DE SERTÂNIA</w:t>
      </w:r>
      <w:r w:rsidDel="00000000" w:rsidR="00000000" w:rsidRPr="00000000">
        <w:rPr>
          <w:rtl w:val="0"/>
        </w:rPr>
      </w:r>
    </w:p>
    <w:p w:rsidR="00000000" w:rsidDel="00000000" w:rsidP="00000000" w:rsidRDefault="00000000" w:rsidRPr="00000000" w14:paraId="000000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CNPJ nº 11.463.247/0001-60</w:t>
      </w:r>
      <w:r w:rsidDel="00000000" w:rsidR="00000000" w:rsidRPr="00000000">
        <w:rPr>
          <w:rtl w:val="0"/>
        </w:rPr>
      </w:r>
    </w:p>
    <w:p w:rsidR="00000000" w:rsidDel="00000000" w:rsidP="00000000" w:rsidRDefault="00000000" w:rsidRPr="00000000" w14:paraId="000000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CÍCERO EDVANDRO DE MELO</w:t>
      </w: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Presidente em exercício</w:t>
      </w: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Contratante</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w:t>
      </w:r>
      <w:r w:rsidDel="00000000" w:rsidR="00000000" w:rsidRPr="00000000">
        <w:rPr>
          <w:rtl w:val="0"/>
        </w:rPr>
      </w:r>
    </w:p>
    <w:p w:rsidR="00000000" w:rsidDel="00000000" w:rsidP="00000000" w:rsidRDefault="00000000" w:rsidRPr="00000000" w14:paraId="0000006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CARDMAIS SST - SAUDE E SEGURANCA DO TRABALHO LTDA</w:t>
      </w: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CNPJ nº 50.137.937/0001-81</w:t>
      </w:r>
    </w:p>
    <w:p w:rsidR="00000000" w:rsidDel="00000000" w:rsidP="00000000" w:rsidRDefault="00000000" w:rsidRPr="00000000" w14:paraId="00000067">
      <w:pPr>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Souvenir Lt B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60"/>
        <w:tab w:val="left" w:leader="none" w:pos="990"/>
        <w:tab w:val="center" w:leader="none" w:pos="4252"/>
      </w:tabs>
      <w:spacing w:after="0" w:line="240" w:lineRule="auto"/>
      <w:jc w:val="center"/>
      <w:rPr>
        <w:rFonts w:ascii="Times New Roman" w:cs="Times New Roman" w:eastAsia="Times New Roman" w:hAnsi="Times New Roman"/>
        <w:b w:val="1"/>
        <w:color w:val="006600"/>
        <w:sz w:val="36"/>
        <w:szCs w:val="36"/>
      </w:rPr>
    </w:pPr>
    <w:r w:rsidDel="00000000" w:rsidR="00000000" w:rsidRPr="00000000">
      <w:rPr>
        <w:rFonts w:ascii="Times New Roman" w:cs="Times New Roman" w:eastAsia="Times New Roman" w:hAnsi="Times New Roman"/>
        <w:b w:val="1"/>
        <w:color w:val="006600"/>
        <w:sz w:val="36"/>
        <w:szCs w:val="36"/>
      </w:rPr>
      <w:drawing>
        <wp:inline distB="0" distT="0" distL="0" distR="0">
          <wp:extent cx="2653811" cy="1042675"/>
          <wp:effectExtent b="0" l="0" r="0" t="0"/>
          <wp:docPr id="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3811" cy="10426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u w:val="none"/>
      </w:rPr>
    </w:lvl>
    <w:lvl w:ilvl="1">
      <w:start w:val="3"/>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ind w:left="0" w:hanging="360"/>
    </w:pPr>
    <w:rPr>
      <w:rFonts w:ascii="Times New Roman" w:cs="Times New Roman" w:eastAsia="Times New Roman" w:hAnsi="Times New Roman"/>
      <w:sz w:val="36"/>
      <w:szCs w:val="36"/>
      <w:u w:val="single"/>
    </w:rPr>
  </w:style>
  <w:style w:type="paragraph" w:styleId="Heading2">
    <w:name w:val="heading 2"/>
    <w:basedOn w:val="Normal"/>
    <w:next w:val="Normal"/>
    <w:pPr>
      <w:keepNext w:val="1"/>
      <w:spacing w:after="0" w:line="240" w:lineRule="auto"/>
      <w:ind w:left="360" w:hanging="360"/>
    </w:pPr>
    <w:rPr>
      <w:rFonts w:ascii="Times New Roman" w:cs="Times New Roman" w:eastAsia="Times New Roman" w:hAnsi="Times New Roman"/>
      <w:b w:val="1"/>
      <w:smallCaps w:val="1"/>
      <w:sz w:val="36"/>
      <w:szCs w:val="36"/>
      <w:u w:val="single"/>
    </w:rPr>
  </w:style>
  <w:style w:type="paragraph" w:styleId="Heading3">
    <w:name w:val="heading 3"/>
    <w:basedOn w:val="Normal"/>
    <w:next w:val="Normal"/>
    <w:pPr>
      <w:keepNext w:val="1"/>
      <w:spacing w:after="0" w:line="240" w:lineRule="auto"/>
      <w:ind w:left="720" w:hanging="720"/>
    </w:pPr>
    <w:rPr>
      <w:rFonts w:ascii="Times New Roman" w:cs="Times New Roman" w:eastAsia="Times New Roman" w:hAnsi="Times New Roman"/>
      <w:b w:val="1"/>
      <w:sz w:val="40"/>
      <w:szCs w:val="40"/>
    </w:rPr>
  </w:style>
  <w:style w:type="paragraph" w:styleId="Heading4">
    <w:name w:val="heading 4"/>
    <w:basedOn w:val="Normal"/>
    <w:next w:val="Normal"/>
    <w:pPr>
      <w:keepNext w:val="1"/>
      <w:spacing w:after="0" w:line="240" w:lineRule="auto"/>
      <w:ind w:left="720" w:hanging="720"/>
    </w:pPr>
    <w:rPr>
      <w:rFonts w:ascii="Times New Roman" w:cs="Times New Roman" w:eastAsia="Times New Roman" w:hAnsi="Times New Roman"/>
      <w:b w:val="1"/>
      <w:smallCaps w:val="1"/>
      <w:sz w:val="52"/>
      <w:szCs w:val="52"/>
    </w:rPr>
  </w:style>
  <w:style w:type="paragraph" w:styleId="Heading5">
    <w:name w:val="heading 5"/>
    <w:basedOn w:val="Normal"/>
    <w:next w:val="Normal"/>
    <w:pPr>
      <w:keepNext w:val="1"/>
      <w:spacing w:after="0" w:line="240" w:lineRule="auto"/>
      <w:ind w:left="1080" w:hanging="1080"/>
    </w:pPr>
    <w:rPr>
      <w:rFonts w:ascii="Arial" w:cs="Arial" w:eastAsia="Arial" w:hAnsi="Arial"/>
      <w:sz w:val="24"/>
      <w:szCs w:val="24"/>
    </w:rPr>
  </w:style>
  <w:style w:type="paragraph" w:styleId="Heading6">
    <w:name w:val="heading 6"/>
    <w:basedOn w:val="Normal"/>
    <w:next w:val="Normal"/>
    <w:pPr>
      <w:keepNext w:val="1"/>
      <w:spacing w:after="0" w:line="240" w:lineRule="auto"/>
      <w:ind w:left="1080" w:hanging="1080"/>
    </w:pPr>
    <w:rPr>
      <w:rFonts w:ascii="Souvenir Lt BT" w:cs="Souvenir Lt BT" w:eastAsia="Souvenir Lt BT" w:hAnsi="Souvenir Lt BT"/>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link w:val="Ttulo7Char"/>
    <w:qFormat w:val="1"/>
    <w:rsid w:val="001B3390"/>
    <w:pPr>
      <w:keepNext w:val="1"/>
      <w:numPr>
        <w:ilvl w:val="6"/>
        <w:numId w:val="1"/>
      </w:numPr>
      <w:pBdr>
        <w:top w:color="auto" w:space="1" w:sz="4" w:val="single"/>
      </w:pBdr>
      <w:spacing w:after="0" w:line="240" w:lineRule="auto"/>
      <w:jc w:val="both"/>
      <w:outlineLvl w:val="6"/>
    </w:pPr>
    <w:rPr>
      <w:rFonts w:ascii="Futura Lt BT" w:cs="Times New Roman" w:eastAsia="Times New Roman" w:hAnsi="Futura Lt BT"/>
      <w:b w:val="1"/>
      <w:bCs w:val="1"/>
      <w:color w:val="000000"/>
      <w:sz w:val="20"/>
      <w:szCs w:val="20"/>
      <w:u w:val="single"/>
    </w:rPr>
  </w:style>
  <w:style w:type="paragraph" w:styleId="Ttulo8">
    <w:name w:val="heading 8"/>
    <w:basedOn w:val="Normal"/>
    <w:next w:val="Normal"/>
    <w:link w:val="Ttulo8Char"/>
    <w:qFormat w:val="1"/>
    <w:rsid w:val="001B3390"/>
    <w:pPr>
      <w:keepNext w:val="1"/>
      <w:numPr>
        <w:ilvl w:val="7"/>
        <w:numId w:val="1"/>
      </w:numPr>
      <w:spacing w:after="0" w:line="240" w:lineRule="auto"/>
      <w:outlineLvl w:val="7"/>
    </w:pPr>
    <w:rPr>
      <w:rFonts w:ascii="Arial" w:cs="Times New Roman" w:eastAsia="Times New Roman" w:hAnsi="Arial"/>
      <w:b w:val="1"/>
      <w:bCs w:val="1"/>
      <w:smallCaps w:val="1"/>
      <w:sz w:val="20"/>
      <w:szCs w:val="20"/>
      <w:lang w:eastAsia="x-none" w:val="x-none"/>
    </w:rPr>
  </w:style>
  <w:style w:type="paragraph" w:styleId="Ttulo9">
    <w:name w:val="heading 9"/>
    <w:basedOn w:val="Normal"/>
    <w:next w:val="Normal"/>
    <w:link w:val="Ttulo9Char"/>
    <w:qFormat w:val="1"/>
    <w:rsid w:val="001B3390"/>
    <w:pPr>
      <w:keepNext w:val="1"/>
      <w:numPr>
        <w:ilvl w:val="8"/>
        <w:numId w:val="1"/>
      </w:numPr>
      <w:spacing w:after="60" w:line="360" w:lineRule="auto"/>
      <w:jc w:val="both"/>
      <w:outlineLvl w:val="8"/>
    </w:pPr>
    <w:rPr>
      <w:rFonts w:ascii="Futura Lt BT" w:cs="Times New Roman" w:eastAsia="Times New Roman" w:hAnsi="Futura Lt BT"/>
      <w:b w:val="1"/>
      <w:bCs w:val="1"/>
      <w:color w:val="000000"/>
      <w:sz w:val="18"/>
      <w:szCs w:val="18"/>
      <w:lang w:val="pt-PT"/>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EB363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B363E"/>
  </w:style>
  <w:style w:type="paragraph" w:styleId="Rodap">
    <w:name w:val="footer"/>
    <w:basedOn w:val="Normal"/>
    <w:link w:val="RodapChar"/>
    <w:uiPriority w:val="99"/>
    <w:semiHidden w:val="1"/>
    <w:unhideWhenUsed w:val="1"/>
    <w:rsid w:val="00EB363E"/>
    <w:pPr>
      <w:tabs>
        <w:tab w:val="center" w:pos="4252"/>
        <w:tab w:val="right" w:pos="8504"/>
      </w:tabs>
      <w:spacing w:after="0" w:line="240" w:lineRule="auto"/>
    </w:pPr>
  </w:style>
  <w:style w:type="character" w:styleId="RodapChar" w:customStyle="1">
    <w:name w:val="Rodapé Char"/>
    <w:basedOn w:val="Fontepargpadro"/>
    <w:link w:val="Rodap"/>
    <w:uiPriority w:val="99"/>
    <w:semiHidden w:val="1"/>
    <w:rsid w:val="00EB363E"/>
  </w:style>
  <w:style w:type="paragraph" w:styleId="SemEspaamento">
    <w:name w:val="No Spacing"/>
    <w:uiPriority w:val="1"/>
    <w:qFormat w:val="1"/>
    <w:rsid w:val="00EB363E"/>
    <w:pPr>
      <w:spacing w:after="0" w:line="240" w:lineRule="auto"/>
    </w:pPr>
    <w:rPr>
      <w:rFonts w:ascii="Arial" w:cs="Times New Roman" w:eastAsia="Arial" w:hAnsi="Arial"/>
    </w:rPr>
  </w:style>
  <w:style w:type="paragraph" w:styleId="Textodebalo">
    <w:name w:val="Balloon Text"/>
    <w:basedOn w:val="Normal"/>
    <w:link w:val="TextodebaloChar"/>
    <w:uiPriority w:val="99"/>
    <w:semiHidden w:val="1"/>
    <w:unhideWhenUsed w:val="1"/>
    <w:rsid w:val="009F49E9"/>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9F49E9"/>
    <w:rPr>
      <w:rFonts w:ascii="Tahoma" w:cs="Tahoma" w:hAnsi="Tahoma"/>
      <w:sz w:val="16"/>
      <w:szCs w:val="16"/>
    </w:rPr>
  </w:style>
  <w:style w:type="character" w:styleId="Ttulo1Char" w:customStyle="1">
    <w:name w:val="Título 1 Char"/>
    <w:basedOn w:val="Fontepargpadro"/>
    <w:link w:val="Ttulo1"/>
    <w:uiPriority w:val="9"/>
    <w:rsid w:val="001B3390"/>
    <w:rPr>
      <w:rFonts w:ascii="Times New Roman" w:cs="Times New Roman" w:eastAsia="Times New Roman" w:hAnsi="Times New Roman"/>
      <w:sz w:val="36"/>
      <w:szCs w:val="36"/>
      <w:u w:val="single"/>
      <w:lang w:eastAsia="x-none" w:val="x-none"/>
    </w:rPr>
  </w:style>
  <w:style w:type="character" w:styleId="Ttulo2Char" w:customStyle="1">
    <w:name w:val="Título 2 Char"/>
    <w:basedOn w:val="Fontepargpadro"/>
    <w:link w:val="Ttulo2"/>
    <w:uiPriority w:val="9"/>
    <w:rsid w:val="001B3390"/>
    <w:rPr>
      <w:rFonts w:ascii="Times New Roman" w:cs="Times New Roman" w:eastAsia="Times New Roman" w:hAnsi="Times New Roman"/>
      <w:b w:val="1"/>
      <w:bCs w:val="1"/>
      <w:smallCaps w:val="1"/>
      <w:sz w:val="36"/>
      <w:szCs w:val="36"/>
      <w:u w:val="single"/>
      <w:lang w:eastAsia="pt-BR"/>
    </w:rPr>
  </w:style>
  <w:style w:type="character" w:styleId="Ttulo3Char" w:customStyle="1">
    <w:name w:val="Título 3 Char"/>
    <w:basedOn w:val="Fontepargpadro"/>
    <w:link w:val="Ttulo3"/>
    <w:rsid w:val="001B3390"/>
    <w:rPr>
      <w:rFonts w:ascii="Times New Roman" w:cs="Times New Roman" w:eastAsia="Times New Roman" w:hAnsi="Times New Roman"/>
      <w:b w:val="1"/>
      <w:bCs w:val="1"/>
      <w:sz w:val="40"/>
      <w:szCs w:val="40"/>
      <w:lang w:eastAsia="pt-BR"/>
    </w:rPr>
  </w:style>
  <w:style w:type="character" w:styleId="Ttulo4Char" w:customStyle="1">
    <w:name w:val="Título 4 Char"/>
    <w:basedOn w:val="Fontepargpadro"/>
    <w:link w:val="Ttulo4"/>
    <w:rsid w:val="001B3390"/>
    <w:rPr>
      <w:rFonts w:ascii="Times New Roman" w:cs="Times New Roman" w:eastAsia="Times New Roman" w:hAnsi="Times New Roman"/>
      <w:b w:val="1"/>
      <w:bCs w:val="1"/>
      <w:smallCaps w:val="1"/>
      <w:sz w:val="52"/>
      <w:szCs w:val="52"/>
      <w:lang w:eastAsia="pt-BR"/>
    </w:rPr>
  </w:style>
  <w:style w:type="character" w:styleId="Ttulo5Char" w:customStyle="1">
    <w:name w:val="Título 5 Char"/>
    <w:basedOn w:val="Fontepargpadro"/>
    <w:link w:val="Ttulo5"/>
    <w:uiPriority w:val="9"/>
    <w:rsid w:val="001B3390"/>
    <w:rPr>
      <w:rFonts w:ascii="Arial" w:cs="Arial" w:eastAsia="Times New Roman" w:hAnsi="Arial"/>
      <w:sz w:val="24"/>
      <w:szCs w:val="24"/>
      <w:lang w:eastAsia="pt-BR" w:val="pt-PT"/>
    </w:rPr>
  </w:style>
  <w:style w:type="character" w:styleId="Ttulo6Char" w:customStyle="1">
    <w:name w:val="Título 6 Char"/>
    <w:basedOn w:val="Fontepargpadro"/>
    <w:link w:val="Ttulo6"/>
    <w:rsid w:val="001B3390"/>
    <w:rPr>
      <w:rFonts w:ascii="Souvenir Lt BT" w:cs="Times New Roman" w:eastAsia="Times New Roman" w:hAnsi="Souvenir Lt BT"/>
      <w:sz w:val="24"/>
      <w:szCs w:val="24"/>
      <w:lang w:eastAsia="pt-BR"/>
    </w:rPr>
  </w:style>
  <w:style w:type="character" w:styleId="Ttulo7Char" w:customStyle="1">
    <w:name w:val="Título 7 Char"/>
    <w:basedOn w:val="Fontepargpadro"/>
    <w:link w:val="Ttulo7"/>
    <w:rsid w:val="001B3390"/>
    <w:rPr>
      <w:rFonts w:ascii="Futura Lt BT" w:cs="Times New Roman" w:eastAsia="Times New Roman" w:hAnsi="Futura Lt BT"/>
      <w:b w:val="1"/>
      <w:bCs w:val="1"/>
      <w:color w:val="000000"/>
      <w:sz w:val="20"/>
      <w:szCs w:val="20"/>
      <w:u w:val="single"/>
      <w:lang w:eastAsia="pt-BR"/>
    </w:rPr>
  </w:style>
  <w:style w:type="character" w:styleId="Ttulo8Char" w:customStyle="1">
    <w:name w:val="Título 8 Char"/>
    <w:basedOn w:val="Fontepargpadro"/>
    <w:link w:val="Ttulo8"/>
    <w:rsid w:val="001B3390"/>
    <w:rPr>
      <w:rFonts w:ascii="Arial" w:cs="Times New Roman" w:eastAsia="Times New Roman" w:hAnsi="Arial"/>
      <w:b w:val="1"/>
      <w:bCs w:val="1"/>
      <w:smallCaps w:val="1"/>
      <w:sz w:val="20"/>
      <w:szCs w:val="20"/>
      <w:lang w:eastAsia="x-none" w:val="x-none"/>
    </w:rPr>
  </w:style>
  <w:style w:type="character" w:styleId="Ttulo9Char" w:customStyle="1">
    <w:name w:val="Título 9 Char"/>
    <w:basedOn w:val="Fontepargpadro"/>
    <w:link w:val="Ttulo9"/>
    <w:rsid w:val="001B3390"/>
    <w:rPr>
      <w:rFonts w:ascii="Futura Lt BT" w:cs="Times New Roman" w:eastAsia="Times New Roman" w:hAnsi="Futura Lt BT"/>
      <w:b w:val="1"/>
      <w:bCs w:val="1"/>
      <w:color w:val="000000"/>
      <w:sz w:val="18"/>
      <w:szCs w:val="18"/>
      <w:lang w:eastAsia="pt-BR" w:val="pt-PT"/>
    </w:rPr>
  </w:style>
  <w:style w:type="paragraph" w:styleId="Corpodetexto3">
    <w:name w:val="Body Text 3"/>
    <w:basedOn w:val="Normal"/>
    <w:link w:val="Corpodetexto3Char"/>
    <w:rsid w:val="001B3390"/>
    <w:pPr>
      <w:spacing w:after="0" w:line="240" w:lineRule="auto"/>
      <w:jc w:val="both"/>
    </w:pPr>
    <w:rPr>
      <w:rFonts w:ascii="Bookman Old Style" w:cs="Times New Roman" w:eastAsia="Times New Roman" w:hAnsi="Bookman Old Style"/>
      <w:color w:val="ff0000"/>
      <w:lang w:val="pt-PT"/>
    </w:rPr>
  </w:style>
  <w:style w:type="character" w:styleId="Corpodetexto3Char" w:customStyle="1">
    <w:name w:val="Corpo de texto 3 Char"/>
    <w:basedOn w:val="Fontepargpadro"/>
    <w:link w:val="Corpodetexto3"/>
    <w:rsid w:val="001B3390"/>
    <w:rPr>
      <w:rFonts w:ascii="Bookman Old Style" w:cs="Times New Roman" w:eastAsia="Times New Roman" w:hAnsi="Bookman Old Style"/>
      <w:color w:val="ff0000"/>
      <w:lang w:eastAsia="pt-BR" w:val="pt-PT"/>
    </w:rPr>
  </w:style>
  <w:style w:type="character" w:styleId="Hyperlink">
    <w:name w:val="Hyperlink"/>
    <w:basedOn w:val="Fontepargpadro"/>
    <w:uiPriority w:val="99"/>
    <w:unhideWhenUsed w:val="1"/>
    <w:rsid w:val="00C22EA5"/>
    <w:rPr>
      <w:color w:val="0000ff" w:themeColor="hyperlink"/>
      <w:u w:val="single"/>
    </w:rPr>
  </w:style>
  <w:style w:type="character" w:styleId="MenoPendente">
    <w:name w:val="Unresolved Mention"/>
    <w:basedOn w:val="Fontepargpadro"/>
    <w:uiPriority w:val="99"/>
    <w:semiHidden w:val="1"/>
    <w:unhideWhenUsed w:val="1"/>
    <w:rsid w:val="00C22EA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qggTH3vmO/2pwrlAPt/acevKg==">CgMxLjA4AHIhMTZjbHdreDcwUzYyYkNIdWs0akxZbEhYVHYtQk93WkJh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2025-03-12T12:15:00Z</dcterms:created>
  <dc:creator>Câmara municipal</dc:creator>
</cp:coreProperties>
</file>