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RAZÃO DA ESCOLHA DO CONTRATADO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PROCESSO ADMINISTRATIVO Nº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14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/202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5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DISPENSA Nº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/202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5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Fundamentação Legal: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Lei Federal nº 14.133/21, artigo 75, Inciso II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ab/>
        <w:t xml:space="preserve"> Inicialmente, toda e qualquer modalidade de licitação, bem como as formas de contratação direta, seja por dispensa ou inexigibilidade, prescinde da escolha do objeto licitado, os motivos pelos quais a administração tomou para si a responsabilidade da compra daquele objeto ou serviço.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</w:t>
        <w:tab/>
        <w:t xml:space="preserve">No presente caso, o motivo da escolha para contratação direta via dispensa, com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a Empresa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CARDMAIS SST - SAUDE E SEGURANCA DO TRABALHO LTDA,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CNPJ nº 50.137.937/0001-81, com sede à Rua Padre Rocha, 197, São José, CEP:55815-140, Carpina/PE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motivou-se devido a referida, encontrar-se em pleno atendimento aos requisitos do artigo 75, inciso II da Lei Federal nº 14.133/21.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Da Necessidade de Contratação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contratação de serviços especializados na área de engenharia de segurança do trabalho é justificada pela obrigatoriedade de atendimento aos ditames do artigo 7º, do inciso XXII da Constituição Federal, do Capítulo V da CLT, com redação dada pela Lei nº. 6.514/1977 e as Normas Regulamentadoras- NRs 01, 07, 09, 15 e 16, a saber: 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a) A NR01 descreve a Disposições Gerais e gerenciamento de riscos ocupacionais, que tem como objetivo estabelecer as disposições gerais, o campo de aplicação, os termos e as definições comuns às Normas Regulamentadoras - NR relativas à segurança e saúde no trabalho e as diretrizes e os requisitos para o gerenciamento de riscos ocupacionais e as medidas de prevenção em Segurança e Saúde no Trabalho - SST. 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b) A NR 07 dispõe sobre o PCMSO – Programa de Controle Médico de Saúde Ocupacional - estabelece diretrizes e requisitos para o desenvolvimento do programa nas organizações, com o objetivo de proteger e preserva r a saúde de seus empregados em relação aos riscos ocupacionais, conforme avaliação de riscos do Programa de Gerenciamento de Risco - PGR da organização. 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c) A NR 09, estabelece os requisitos para a avaliação das exposições ocupacionais a agentes físicos, químicos e biológicos quando identificados no Programa de Gerenciamento de Riscos - PGR, previsto na NR-1, e subsidiá-lo quanto às medidas de prevenção para os riscos ocupacionais. 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d) A NR 15, descreve as atividades, operações e agentes insalubres, inclusive seus limites de tolerância, de fine as situações que, vivenciadas nos ambientes de trabalho pelos trabalhadores, demonstrem a caracterização do exercício insalubre e os meios de os proteger da exposição nociva à saúde. 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e) A NR 16, descreve as atividades e operações perigosas, as quais constam nos anexos da referida norma do MTE– Ministério do Trabalho e Emprego, as segurando ao empregado a percepção de adicional incidente sobre o seu salário base. 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f) O PPP – Perfil Profissiográfico Previdenciário é um documento laboral e individual do empregado, destinado ao levantamento de informações referentes a atividade que exerce, exposição a agentes nocivos, registros ambientais com base no LTCAT, resultado de monitorização biológica com base no PCMSO (NR-7) e PGR (NR-1) e dados administrativos. 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Ele serve à empresa como instrumento de informações a serem encaminhadas ao INSS. 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a) LTCAT – Laudo Técnico das Condições do Ambiente de Trabalho, conforme estabelece o Art.58 da Lei n º8 .213, de 24 de julho de 1991, que dispõe sobre os planos de benefício da previdência social, é o documento onde são identificados os agentes físicos, químico s e/ou biológicos aos quais o trabalhador está exposto e que são prejudiciais à saúde ou à integridade física. É instrumento para o fornecimento de in formações ao sistema previdenciário para fins de concessão da aposentadoria especial. </w:t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b) Os exames médicos e complementares consistem em um rol de exames que são solicitados e monitorados pelo médico do trabalho, de acordo com os riscos em que os trabalhadores estão expostos. </w:t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contratação constante do objeto em questão é justificada pela inexistência no quadro funcional desse Conselho de profissionais habilitados para a referida prestação dos serviços. 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Acrescente-se, ainda, que a contratação pretendida nesse Termo implicará em benefícios destinados a garantir e preservar a saúde e integridade dos trabalhadores desta Câmara frente aos riscos dos ambientes de trabalho, bem como o monitoramento da saúde dos trabalhadores através do PCMSO, a fim de prevenir qualquer situação que possa comprometer a saúde dos/as mesmos/as. A identificação dos possíveis riscos e a implantação das devidas medidas de controle possibilitarão para a manutenção da saúde dos (as) funcionários (as), com a prevenção da ocorrência de acidentes de trabalho e de doenças ocupacionais, contribuindo, assim, com a proteção do ambiente organizacional e para qualidade de vida dos (as) funcionários (as). </w:t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Finalmente, a contratação pretendida objetiva, ainda, atender as determinações estabelecidas no Decreto 8.373/14, que instituiu o Sistema de Escrituração Digital das Obrigações Fiscais, Providenciarias e Trabalhistas – eSocial, com vistas ao cumprimento da 4ª Fase, a ser implementada a partir de janeiro de 2023, na qual deverão ser enviados os dados de segurança e saúde no trabalho (SST).</w:t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1068" w:hanging="360"/>
        <w:jc w:val="both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Das Razões da Escolha do Fornecedor ou Executante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firstLine="708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Conforme solicitado por Vossa Excelência, informo que realizamos a pesquisa de preço e elaboramos a minuta de contrato para a contratação de empresa para a prestação de serviços na área de engenharia de segurança do trabalho para a Câmara Municipal de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Sertânia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de acordo com as especificações técnicas constantes no Termo de Referência. Realizamos a pesquisa de valores extraídos de cotações e pelo sistema Tome Conta, do Tribunal de Contas do Estado de Pernambuco, e o valor médio para prestação dos serviços foi de R$43.000,00(quarenta e três mil reais)</w:t>
      </w:r>
    </w:p>
    <w:p w:rsidR="00000000" w:rsidDel="00000000" w:rsidP="00000000" w:rsidRDefault="00000000" w:rsidRPr="00000000" w14:paraId="0000001F">
      <w:pPr>
        <w:ind w:firstLine="708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 menor proposta apresentada foi a da Empresa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CARDMAIS SST - SAUDE E SEGURANCA DO TRABALHO LTDA,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inscrita no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CNPJ nº 50.137.937/0001-81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pelo valor global de R$27.000,00(vinte e sete mil reais) sendo pago 06 (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seis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) parcelas de R$ R$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00,00 (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quatro mil e quinhentos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reais),</w:t>
      </w:r>
    </w:p>
    <w:p w:rsidR="00000000" w:rsidDel="00000000" w:rsidP="00000000" w:rsidRDefault="00000000" w:rsidRPr="00000000" w14:paraId="00000020">
      <w:pPr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1068" w:hanging="360"/>
        <w:jc w:val="both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Da Justificativa do Preço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O valor da referida contratação está satisfatório e compatível com os preços praticados no mercado, conforme a correspondente proposta apresentada e levantamento efetuado, mediante pesquisa apropriada, em anexo.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ind w:left="1068" w:hanging="360"/>
        <w:jc w:val="both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Do Fundamento Legal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Entende-se que a regra da obrigatoriedade da licitação não é absoluta, contemplando exceções, que a própria legislação enumera. Portanto a contratação em comento poderá ser acobertada por Dispensa de Licitação, nos termos do Art. 75, inciso II, da Lei Federal nº 14.133/2021 e suas alterações posteriores: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2268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Art. 75. É dispensável a licitação:"II - para contratação que envolva valores inferiores a R$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62.725,59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sessenta e dois mil, setecentos e vinte e cinco reais e cinquenta e nove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centavos), no caso de outros serviços e compras.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ind w:left="1068" w:hanging="360"/>
        <w:jc w:val="both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Da Conclusão</w:t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 concretização da referida contratação poderia ocorrer com a aprovação de Vossa Excelência do processo em apreço, o qual está devidamente instruído com a documentação pertinente, inclusive a minuta do respectivo contrato.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Considerando que a proposta de preço apresentada foi compatível com o preço de mercado, e, abaixo do preço médio apurado na pesquisa junto ao TOME CONTA do TCE/PE. Sendo a proposta apresentada vantajosa.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Atenciosamente,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firstLine="708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Sertânia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/PE,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04 de julho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de 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Maria Marluce Sampaio Souza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Agente de Contratação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 w:orient="portrait"/>
      <w:pgMar w:bottom="1417" w:top="2131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Times New Roman" w:cs="Times New Roman" w:eastAsia="Times New Roman" w:hAnsi="Times New Roman"/>
        <w:color w:val="000000"/>
        <w:sz w:val="22"/>
        <w:szCs w:val="2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tabs>
        <w:tab w:val="left" w:leader="none" w:pos="360"/>
        <w:tab w:val="left" w:leader="none" w:pos="990"/>
        <w:tab w:val="center" w:leader="none" w:pos="4252"/>
      </w:tabs>
      <w:jc w:val="center"/>
      <w:rPr>
        <w:rFonts w:ascii="Times New Roman" w:cs="Times New Roman" w:eastAsia="Times New Roman" w:hAnsi="Times New Roman"/>
        <w:color w:val="000000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b w:val="1"/>
        <w:color w:val="006600"/>
        <w:sz w:val="36"/>
        <w:szCs w:val="36"/>
      </w:rPr>
      <w:drawing>
        <wp:inline distB="0" distT="0" distL="0" distR="0">
          <wp:extent cx="2653811" cy="1042675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53811" cy="10426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upperRoman"/>
      <w:lvlText w:val="%1."/>
      <w:lvlJc w:val="righ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3"/>
      <w:numFmt w:val="upperRoman"/>
      <w:lvlText w:val="%1."/>
      <w:lvlJc w:val="righ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4"/>
      <w:numFmt w:val="upperRoman"/>
      <w:lvlText w:val="%1."/>
      <w:lvlJc w:val="righ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5"/>
      <w:numFmt w:val="upperRoman"/>
      <w:lvlText w:val="%1."/>
      <w:lvlJc w:val="righ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_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05691C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05691C"/>
  </w:style>
  <w:style w:type="paragraph" w:styleId="Rodap">
    <w:name w:val="footer"/>
    <w:basedOn w:val="Normal"/>
    <w:link w:val="RodapChar"/>
    <w:uiPriority w:val="99"/>
    <w:unhideWhenUsed w:val="1"/>
    <w:rsid w:val="0005691C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05691C"/>
  </w:style>
  <w:style w:type="character" w:styleId="TtulodoLivro">
    <w:name w:val="Book Title"/>
    <w:basedOn w:val="Fontepargpadro"/>
    <w:uiPriority w:val="33"/>
    <w:qFormat w:val="1"/>
    <w:rsid w:val="0005691C"/>
    <w:rPr>
      <w:b w:val="1"/>
      <w:bCs w:val="1"/>
      <w:i w:val="1"/>
      <w:iCs w:val="1"/>
      <w:spacing w:val="5"/>
    </w:rPr>
  </w:style>
  <w:style w:type="character" w:styleId="RefernciaIntensa">
    <w:name w:val="Intense Reference"/>
    <w:basedOn w:val="Fontepargpadro"/>
    <w:uiPriority w:val="32"/>
    <w:qFormat w:val="1"/>
    <w:rsid w:val="0005691C"/>
    <w:rPr>
      <w:b w:val="1"/>
      <w:bCs w:val="1"/>
      <w:smallCaps w:val="1"/>
      <w:color w:val="4472c4" w:themeColor="accent1"/>
      <w:spacing w:val="5"/>
    </w:rPr>
  </w:style>
  <w:style w:type="character" w:styleId="RefernciaSutil">
    <w:name w:val="Subtle Reference"/>
    <w:basedOn w:val="Fontepargpadro"/>
    <w:uiPriority w:val="31"/>
    <w:qFormat w:val="1"/>
    <w:rsid w:val="0005691C"/>
    <w:rPr>
      <w:smallCaps w:val="1"/>
      <w:color w:val="5a5a5a" w:themeColor="text1" w:themeTint="0000A5"/>
    </w:rPr>
  </w:style>
  <w:style w:type="paragraph" w:styleId="PargrafodaLista">
    <w:name w:val="List Paragraph"/>
    <w:basedOn w:val="Normal"/>
    <w:uiPriority w:val="34"/>
    <w:qFormat w:val="1"/>
    <w:rsid w:val="0005691C"/>
    <w:pPr>
      <w:ind w:left="720"/>
      <w:contextualSpacing w:val="1"/>
    </w:pPr>
  </w:style>
  <w:style w:type="character" w:styleId="nfase">
    <w:name w:val="Emphasis"/>
    <w:basedOn w:val="Fontepargpadro"/>
    <w:uiPriority w:val="20"/>
    <w:qFormat w:val="1"/>
    <w:rsid w:val="0005691C"/>
    <w:rPr>
      <w:i w:val="1"/>
      <w:iCs w:val="1"/>
    </w:rPr>
  </w:style>
  <w:style w:type="character" w:styleId="nfaseIntensa">
    <w:name w:val="Intense Emphasis"/>
    <w:basedOn w:val="Fontepargpadro"/>
    <w:uiPriority w:val="21"/>
    <w:qFormat w:val="1"/>
    <w:rsid w:val="0005691C"/>
    <w:rPr>
      <w:i w:val="1"/>
      <w:iCs w:val="1"/>
      <w:color w:val="4472c4" w:themeColor="accent1"/>
    </w:rPr>
  </w:style>
  <w:style w:type="character" w:styleId="nfaseSutil">
    <w:name w:val="Subtle Emphasis"/>
    <w:basedOn w:val="Fontepargpadro"/>
    <w:uiPriority w:val="19"/>
    <w:qFormat w:val="1"/>
    <w:rsid w:val="0005691C"/>
    <w:rPr>
      <w:i w:val="1"/>
      <w:iCs w:val="1"/>
      <w:color w:val="404040" w:themeColor="text1" w:themeTint="0000BF"/>
    </w:rPr>
  </w:style>
  <w:style w:type="character" w:styleId="SubttuloChar" w:customStyle="1">
    <w:name w:val="Subtítulo Char"/>
    <w:basedOn w:val="Fontepargpadro"/>
    <w:link w:val="Subttulo"/>
    <w:uiPriority w:val="11"/>
    <w:rsid w:val="0005691C"/>
    <w:rPr>
      <w:rFonts w:eastAsiaTheme="minorEastAsia"/>
      <w:color w:val="5a5a5a" w:themeColor="text1" w:themeTint="0000A5"/>
      <w:spacing w:val="15"/>
      <w:sz w:val="22"/>
      <w:szCs w:val="22"/>
    </w:rPr>
  </w:style>
  <w:style w:type="character" w:styleId="Forte">
    <w:name w:val="Strong"/>
    <w:basedOn w:val="Fontepargpadro"/>
    <w:uiPriority w:val="22"/>
    <w:qFormat w:val="1"/>
    <w:rsid w:val="0005691C"/>
    <w:rPr>
      <w:b w:val="1"/>
      <w:bCs w:val="1"/>
    </w:rPr>
  </w:style>
  <w:style w:type="character" w:styleId="Hyperlink">
    <w:name w:val="Hyperlink"/>
    <w:basedOn w:val="Fontepargpadro"/>
    <w:uiPriority w:val="99"/>
    <w:unhideWhenUsed w:val="1"/>
    <w:rsid w:val="00C4231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C4231E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unhideWhenUsed w:val="1"/>
    <w:rsid w:val="00497EA8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table" w:styleId="Tabelacomgrade">
    <w:name w:val="Table Grid"/>
    <w:basedOn w:val="Tabelanormal"/>
    <w:uiPriority w:val="39"/>
    <w:rsid w:val="00497EA8"/>
    <w:rPr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pple-tab-span" w:customStyle="1">
    <w:name w:val="apple-tab-span"/>
    <w:basedOn w:val="Fontepargpadro"/>
    <w:rsid w:val="00DB4E8E"/>
  </w:style>
  <w:style w:type="paragraph" w:styleId="Subtitle">
    <w:name w:val="Subtitle"/>
    <w:basedOn w:val="Normal"/>
    <w:next w:val="Normal"/>
    <w:pPr>
      <w:spacing w:after="160" w:lineRule="auto"/>
    </w:pPr>
    <w:rPr>
      <w:color w:val="5a5a5a"/>
      <w:sz w:val="22"/>
      <w:szCs w:val="22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8NhUqB7tFM5ssSAr0nHq6ugDeA==">CgMxLjA4AHIhMUJ6a1hya3pMeFJxNTJNeHQ3Z1ZxUmdxVDR3akdFd0JO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2023-09-10T15:43:00Z</dcterms:created>
  <dc:creator>Microsoft Office User</dc:creator>
</cp:coreProperties>
</file>