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ind w:left="0" w:hanging="2"/>
        <w:jc w:val="center"/>
        <w:rPr>
          <w:b w:val="1"/>
          <w:sz w:val="24"/>
          <w:szCs w:val="24"/>
        </w:rPr>
      </w:pPr>
      <w:r w:rsidDel="00000000" w:rsidR="00000000" w:rsidRPr="00000000">
        <w:rPr>
          <w:rtl w:val="0"/>
        </w:rPr>
      </w:r>
    </w:p>
    <w:p w:rsidR="00000000" w:rsidDel="00000000" w:rsidP="00000000" w:rsidRDefault="00000000" w:rsidRPr="00000000" w14:paraId="00000002">
      <w:pPr>
        <w:spacing w:after="0" w:before="0" w:line="276" w:lineRule="auto"/>
        <w:ind w:left="0" w:hanging="2"/>
        <w:jc w:val="center"/>
        <w:rPr>
          <w:b w:val="1"/>
          <w:sz w:val="24"/>
          <w:szCs w:val="24"/>
        </w:rPr>
      </w:pPr>
      <w:r w:rsidDel="00000000" w:rsidR="00000000" w:rsidRPr="00000000">
        <w:rPr>
          <w:b w:val="1"/>
          <w:sz w:val="24"/>
          <w:szCs w:val="24"/>
          <w:rtl w:val="0"/>
        </w:rPr>
        <w:t xml:space="preserve">PARECER JURÍDICO</w:t>
      </w:r>
    </w:p>
    <w:p w:rsidR="00000000" w:rsidDel="00000000" w:rsidP="00000000" w:rsidRDefault="00000000" w:rsidRPr="00000000" w14:paraId="00000003">
      <w:pPr>
        <w:spacing w:after="0" w:before="0" w:line="276" w:lineRule="auto"/>
        <w:ind w:left="0" w:hanging="2"/>
        <w:jc w:val="center"/>
        <w:rPr>
          <w:b w:val="1"/>
          <w:sz w:val="24"/>
          <w:szCs w:val="24"/>
        </w:rPr>
      </w:pPr>
      <w:r w:rsidDel="00000000" w:rsidR="00000000" w:rsidRPr="00000000">
        <w:rPr>
          <w:rtl w:val="0"/>
        </w:rPr>
      </w:r>
    </w:p>
    <w:p w:rsidR="00000000" w:rsidDel="00000000" w:rsidP="00000000" w:rsidRDefault="00000000" w:rsidRPr="00000000" w14:paraId="00000004">
      <w:pPr>
        <w:spacing w:after="0" w:before="0" w:line="276" w:lineRule="auto"/>
        <w:ind w:left="0" w:hanging="2"/>
        <w:rPr>
          <w:sz w:val="24"/>
          <w:szCs w:val="24"/>
        </w:rPr>
      </w:pPr>
      <w:r w:rsidDel="00000000" w:rsidR="00000000" w:rsidRPr="00000000">
        <w:rPr>
          <w:sz w:val="24"/>
          <w:szCs w:val="24"/>
          <w:rtl w:val="0"/>
        </w:rPr>
        <w:t xml:space="preserve">(Art. 53, § 1º e § 4º da Lei n° 14.133/21)</w:t>
      </w:r>
    </w:p>
    <w:p w:rsidR="00000000" w:rsidDel="00000000" w:rsidP="00000000" w:rsidRDefault="00000000" w:rsidRPr="00000000" w14:paraId="00000005">
      <w:pPr>
        <w:spacing w:after="0" w:before="0" w:line="276" w:lineRule="auto"/>
        <w:ind w:left="0" w:hanging="2"/>
        <w:rPr>
          <w:b w:val="1"/>
          <w:sz w:val="24"/>
          <w:szCs w:val="24"/>
        </w:rPr>
      </w:pPr>
      <w:r w:rsidDel="00000000" w:rsidR="00000000" w:rsidRPr="00000000">
        <w:rPr>
          <w:sz w:val="24"/>
          <w:szCs w:val="24"/>
          <w:rtl w:val="0"/>
        </w:rPr>
        <w:t xml:space="preserve">REFERÊNCIA: </w:t>
      </w:r>
      <w:r w:rsidDel="00000000" w:rsidR="00000000" w:rsidRPr="00000000">
        <w:rPr>
          <w:b w:val="1"/>
          <w:sz w:val="24"/>
          <w:szCs w:val="24"/>
          <w:rtl w:val="0"/>
        </w:rPr>
        <w:t xml:space="preserve">Processo Administrativo n° 15/2025. Inexigibilidade nº </w:t>
      </w:r>
      <w:r w:rsidDel="00000000" w:rsidR="00000000" w:rsidRPr="00000000">
        <w:rPr>
          <w:b w:val="1"/>
          <w:sz w:val="24"/>
          <w:szCs w:val="24"/>
          <w:highlight w:val="white"/>
          <w:rtl w:val="0"/>
        </w:rPr>
        <w:t xml:space="preserve">05/</w:t>
      </w:r>
      <w:r w:rsidDel="00000000" w:rsidR="00000000" w:rsidRPr="00000000">
        <w:rPr>
          <w:b w:val="1"/>
          <w:sz w:val="24"/>
          <w:szCs w:val="24"/>
          <w:rtl w:val="0"/>
        </w:rPr>
        <w:t xml:space="preserve">2025.</w:t>
      </w:r>
    </w:p>
    <w:p w:rsidR="00000000" w:rsidDel="00000000" w:rsidP="00000000" w:rsidRDefault="00000000" w:rsidRPr="00000000" w14:paraId="00000006">
      <w:pPr>
        <w:spacing w:after="0" w:before="0" w:line="276" w:lineRule="auto"/>
        <w:ind w:left="0" w:hanging="2"/>
        <w:rPr>
          <w:b w:val="1"/>
          <w:sz w:val="24"/>
          <w:szCs w:val="24"/>
        </w:rPr>
      </w:pPr>
      <w:r w:rsidDel="00000000" w:rsidR="00000000" w:rsidRPr="00000000">
        <w:rPr>
          <w:b w:val="1"/>
          <w:sz w:val="24"/>
          <w:szCs w:val="24"/>
          <w:rtl w:val="0"/>
        </w:rPr>
        <w:br w:type="textWrapping"/>
        <w:t xml:space="preserve">I- RESUMO</w:t>
      </w:r>
    </w:p>
    <w:p w:rsidR="00000000" w:rsidDel="00000000" w:rsidP="00000000" w:rsidRDefault="00000000" w:rsidRPr="00000000" w14:paraId="00000007">
      <w:pPr>
        <w:spacing w:after="0" w:before="0" w:line="276" w:lineRule="auto"/>
        <w:ind w:left="0" w:hanging="2"/>
        <w:rPr>
          <w:b w:val="1"/>
          <w:sz w:val="24"/>
          <w:szCs w:val="24"/>
        </w:rPr>
      </w:pPr>
      <w:r w:rsidDel="00000000" w:rsidR="00000000" w:rsidRPr="00000000">
        <w:rPr>
          <w:rtl w:val="0"/>
        </w:rPr>
      </w:r>
    </w:p>
    <w:p w:rsidR="00000000" w:rsidDel="00000000" w:rsidP="00000000" w:rsidRDefault="00000000" w:rsidRPr="00000000" w14:paraId="00000008">
      <w:pPr>
        <w:spacing w:after="0" w:before="0" w:line="276" w:lineRule="auto"/>
        <w:ind w:left="0" w:hanging="2"/>
        <w:jc w:val="both"/>
        <w:rPr>
          <w:sz w:val="24"/>
          <w:szCs w:val="24"/>
        </w:rPr>
      </w:pPr>
      <w:r w:rsidDel="00000000" w:rsidR="00000000" w:rsidRPr="00000000">
        <w:rPr>
          <w:sz w:val="24"/>
          <w:szCs w:val="24"/>
          <w:rtl w:val="0"/>
        </w:rPr>
        <w:tab/>
        <w:tab/>
        <w:t xml:space="preserve">Trata-se de INEXIGIBILIDADE DE LICITAÇÃO visando a</w:t>
      </w:r>
      <w:r w:rsidDel="00000000" w:rsidR="00000000" w:rsidRPr="00000000">
        <w:rPr>
          <w:b w:val="1"/>
          <w:sz w:val="24"/>
          <w:szCs w:val="24"/>
          <w:rtl w:val="0"/>
        </w:rPr>
        <w:t xml:space="preserve"> </w:t>
      </w:r>
      <w:r w:rsidDel="00000000" w:rsidR="00000000" w:rsidRPr="00000000">
        <w:rPr>
          <w:sz w:val="24"/>
          <w:szCs w:val="24"/>
          <w:rtl w:val="0"/>
        </w:rPr>
        <w:t xml:space="preserve">Contratação de serviços técnicos especializados em proteção de dados e adequação, da Câmara Municipal de Sertânia/PE, aos ditames da lei geral de proteção de dados, bem como, a execução de serviços técnicos para desenvolvimento e elaboração do projeto de proteção de dados e sua condução permanente até se tornar um Programa de Proteção de Dados, conforme à Lei Geral de Proteção de Dados (LGPD) - Lei nº 13.709/2018 e demais alterações, conforme especificações descritas neste Projeto Básico.</w:t>
      </w:r>
    </w:p>
    <w:p w:rsidR="00000000" w:rsidDel="00000000" w:rsidP="00000000" w:rsidRDefault="00000000" w:rsidRPr="00000000" w14:paraId="00000009">
      <w:pPr>
        <w:spacing w:after="0" w:before="0" w:line="276" w:lineRule="auto"/>
        <w:ind w:left="0" w:hanging="2"/>
        <w:jc w:val="both"/>
        <w:rPr>
          <w:sz w:val="24"/>
          <w:szCs w:val="24"/>
        </w:rPr>
      </w:pPr>
      <w:r w:rsidDel="00000000" w:rsidR="00000000" w:rsidRPr="00000000">
        <w:rPr>
          <w:rtl w:val="0"/>
        </w:rPr>
      </w:r>
    </w:p>
    <w:p w:rsidR="00000000" w:rsidDel="00000000" w:rsidP="00000000" w:rsidRDefault="00000000" w:rsidRPr="00000000" w14:paraId="0000000A">
      <w:pPr>
        <w:spacing w:after="0" w:before="0" w:line="276" w:lineRule="auto"/>
        <w:ind w:left="0" w:hanging="2"/>
        <w:jc w:val="both"/>
        <w:rPr>
          <w:sz w:val="24"/>
          <w:szCs w:val="24"/>
        </w:rPr>
      </w:pPr>
      <w:r w:rsidDel="00000000" w:rsidR="00000000" w:rsidRPr="00000000">
        <w:rPr>
          <w:sz w:val="24"/>
          <w:szCs w:val="24"/>
          <w:rtl w:val="0"/>
        </w:rPr>
        <w:tab/>
        <w:tab/>
        <w:t xml:space="preserve">Para emissão de parecer, análise de minuta de contrato e documentação anexo. É um breve relato.</w:t>
      </w:r>
    </w:p>
    <w:p w:rsidR="00000000" w:rsidDel="00000000" w:rsidP="00000000" w:rsidRDefault="00000000" w:rsidRPr="00000000" w14:paraId="0000000B">
      <w:pPr>
        <w:spacing w:after="0" w:before="0" w:line="276" w:lineRule="auto"/>
        <w:ind w:left="0" w:hanging="2"/>
        <w:jc w:val="both"/>
        <w:rPr>
          <w:sz w:val="24"/>
          <w:szCs w:val="24"/>
        </w:rPr>
      </w:pPr>
      <w:r w:rsidDel="00000000" w:rsidR="00000000" w:rsidRPr="00000000">
        <w:rPr>
          <w:rtl w:val="0"/>
        </w:rPr>
      </w:r>
    </w:p>
    <w:p w:rsidR="00000000" w:rsidDel="00000000" w:rsidP="00000000" w:rsidRDefault="00000000" w:rsidRPr="00000000" w14:paraId="0000000C">
      <w:pPr>
        <w:spacing w:after="0" w:before="0" w:line="276" w:lineRule="auto"/>
        <w:ind w:left="0" w:hanging="2"/>
        <w:jc w:val="both"/>
        <w:rPr>
          <w:b w:val="1"/>
          <w:sz w:val="24"/>
          <w:szCs w:val="24"/>
        </w:rPr>
      </w:pPr>
      <w:r w:rsidDel="00000000" w:rsidR="00000000" w:rsidRPr="00000000">
        <w:rPr>
          <w:b w:val="1"/>
          <w:sz w:val="24"/>
          <w:szCs w:val="24"/>
          <w:rtl w:val="0"/>
        </w:rPr>
        <w:t xml:space="preserve"> II - FUNDAMENTAÇÃO</w:t>
      </w:r>
    </w:p>
    <w:p w:rsidR="00000000" w:rsidDel="00000000" w:rsidP="00000000" w:rsidRDefault="00000000" w:rsidRPr="00000000" w14:paraId="0000000D">
      <w:pPr>
        <w:spacing w:after="0" w:before="0" w:line="276" w:lineRule="auto"/>
        <w:ind w:left="0" w:hanging="2"/>
        <w:jc w:val="both"/>
        <w:rPr>
          <w:b w:val="1"/>
          <w:sz w:val="24"/>
          <w:szCs w:val="24"/>
        </w:rPr>
      </w:pPr>
      <w:r w:rsidDel="00000000" w:rsidR="00000000" w:rsidRPr="00000000">
        <w:rPr>
          <w:rtl w:val="0"/>
        </w:rPr>
      </w:r>
    </w:p>
    <w:p w:rsidR="00000000" w:rsidDel="00000000" w:rsidP="00000000" w:rsidRDefault="00000000" w:rsidRPr="00000000" w14:paraId="0000000E">
      <w:pPr>
        <w:spacing w:after="0" w:before="0" w:line="276" w:lineRule="auto"/>
        <w:ind w:left="0" w:firstLine="720"/>
        <w:jc w:val="both"/>
        <w:rPr>
          <w:sz w:val="24"/>
          <w:szCs w:val="24"/>
        </w:rPr>
      </w:pPr>
      <w:r w:rsidDel="00000000" w:rsidR="00000000" w:rsidRPr="00000000">
        <w:rPr>
          <w:sz w:val="24"/>
          <w:szCs w:val="24"/>
          <w:rtl w:val="0"/>
        </w:rPr>
        <w:t xml:space="preserve">Inicialmente, cumpre ressaltar que junto ao pedido de parecer, foi encaminhado o pedido para a contratação acima referida, documento de formalização de demanda, bem como com todos os parâmetros e elementos descritivos que compõem os artigos. 6º e 72 da lei 14.133/21 e documentação demonstrando a necessidade da solução pretendida, acima descrito.</w:t>
      </w:r>
    </w:p>
    <w:p w:rsidR="00000000" w:rsidDel="00000000" w:rsidP="00000000" w:rsidRDefault="00000000" w:rsidRPr="00000000" w14:paraId="0000000F">
      <w:pPr>
        <w:spacing w:after="0" w:before="0" w:line="276" w:lineRule="auto"/>
        <w:ind w:left="0" w:firstLine="720"/>
        <w:jc w:val="both"/>
        <w:rPr>
          <w:sz w:val="24"/>
          <w:szCs w:val="24"/>
        </w:rPr>
      </w:pPr>
      <w:r w:rsidDel="00000000" w:rsidR="00000000" w:rsidRPr="00000000">
        <w:rPr>
          <w:rtl w:val="0"/>
        </w:rPr>
      </w:r>
    </w:p>
    <w:p w:rsidR="00000000" w:rsidDel="00000000" w:rsidP="00000000" w:rsidRDefault="00000000" w:rsidRPr="00000000" w14:paraId="00000010">
      <w:pPr>
        <w:spacing w:after="0" w:before="0" w:line="276" w:lineRule="auto"/>
        <w:ind w:left="0" w:firstLine="720"/>
        <w:jc w:val="both"/>
        <w:rPr>
          <w:sz w:val="24"/>
          <w:szCs w:val="24"/>
        </w:rPr>
      </w:pPr>
      <w:r w:rsidDel="00000000" w:rsidR="00000000" w:rsidRPr="00000000">
        <w:rPr>
          <w:sz w:val="24"/>
          <w:szCs w:val="24"/>
          <w:rtl w:val="0"/>
        </w:rPr>
        <w:t xml:space="preserve">Ainda, quanto à questão procedimental, verifico que o presente feito se encontra devidamente autuado e numerado; há autorização da autoridade competente permitindo o início do processo de contratação; declaração do responsável pelo Setor de Contabilidade atestando a existência de dotação orçamentária específica para cobertura/realização da despesa com indicação das respectivas rubricas.</w:t>
      </w:r>
    </w:p>
    <w:p w:rsidR="00000000" w:rsidDel="00000000" w:rsidP="00000000" w:rsidRDefault="00000000" w:rsidRPr="00000000" w14:paraId="00000011">
      <w:pPr>
        <w:spacing w:after="0" w:before="0" w:line="276" w:lineRule="auto"/>
        <w:ind w:left="0" w:firstLine="720"/>
        <w:jc w:val="both"/>
        <w:rPr>
          <w:sz w:val="24"/>
          <w:szCs w:val="24"/>
        </w:rPr>
      </w:pPr>
      <w:r w:rsidDel="00000000" w:rsidR="00000000" w:rsidRPr="00000000">
        <w:rPr>
          <w:rtl w:val="0"/>
        </w:rPr>
      </w:r>
    </w:p>
    <w:p w:rsidR="00000000" w:rsidDel="00000000" w:rsidP="00000000" w:rsidRDefault="00000000" w:rsidRPr="00000000" w14:paraId="00000012">
      <w:pPr>
        <w:spacing w:after="0" w:before="0" w:line="276" w:lineRule="auto"/>
        <w:ind w:left="0" w:hanging="2"/>
        <w:jc w:val="both"/>
        <w:rPr>
          <w:b w:val="1"/>
          <w:sz w:val="24"/>
          <w:szCs w:val="24"/>
        </w:rPr>
      </w:pPr>
      <w:r w:rsidDel="00000000" w:rsidR="00000000" w:rsidRPr="00000000">
        <w:rPr>
          <w:b w:val="1"/>
          <w:sz w:val="24"/>
          <w:szCs w:val="24"/>
          <w:rtl w:val="0"/>
        </w:rPr>
        <w:t xml:space="preserve">III - DA LEGALIDADE DO PROCESSO DE DISPENSA OU INEXIGIBILIDADE</w:t>
      </w:r>
    </w:p>
    <w:p w:rsidR="00000000" w:rsidDel="00000000" w:rsidP="00000000" w:rsidRDefault="00000000" w:rsidRPr="00000000" w14:paraId="00000013">
      <w:pPr>
        <w:spacing w:after="0" w:before="0" w:line="276" w:lineRule="auto"/>
        <w:ind w:left="0" w:hanging="2"/>
        <w:jc w:val="both"/>
        <w:rPr>
          <w:b w:val="1"/>
          <w:sz w:val="24"/>
          <w:szCs w:val="24"/>
        </w:rPr>
      </w:pPr>
      <w:r w:rsidDel="00000000" w:rsidR="00000000" w:rsidRPr="00000000">
        <w:rPr>
          <w:rtl w:val="0"/>
        </w:rPr>
      </w:r>
    </w:p>
    <w:p w:rsidR="00000000" w:rsidDel="00000000" w:rsidP="00000000" w:rsidRDefault="00000000" w:rsidRPr="00000000" w14:paraId="00000014">
      <w:pPr>
        <w:spacing w:after="0" w:before="0" w:line="276" w:lineRule="auto"/>
        <w:ind w:left="0" w:firstLine="720"/>
        <w:jc w:val="both"/>
        <w:rPr>
          <w:i w:val="1"/>
          <w:sz w:val="24"/>
          <w:szCs w:val="24"/>
        </w:rPr>
      </w:pPr>
      <w:r w:rsidDel="00000000" w:rsidR="00000000" w:rsidRPr="00000000">
        <w:rPr>
          <w:sz w:val="24"/>
          <w:szCs w:val="24"/>
          <w:rtl w:val="0"/>
        </w:rPr>
        <w:t xml:space="preserve">A Seção I da Lei nº 14.133/21, que trata do Processo de Contratação Direta, prescreve em seu artigo 72:</w:t>
      </w:r>
      <w:r w:rsidDel="00000000" w:rsidR="00000000" w:rsidRPr="00000000">
        <w:rPr>
          <w:i w:val="1"/>
          <w:sz w:val="24"/>
          <w:szCs w:val="24"/>
          <w:rtl w:val="0"/>
        </w:rPr>
        <w:t xml:space="preserve"> </w:t>
      </w:r>
    </w:p>
    <w:p w:rsidR="00000000" w:rsidDel="00000000" w:rsidP="00000000" w:rsidRDefault="00000000" w:rsidRPr="00000000" w14:paraId="00000015">
      <w:pPr>
        <w:spacing w:after="0" w:before="0" w:line="276" w:lineRule="auto"/>
        <w:ind w:left="0" w:firstLine="720"/>
        <w:jc w:val="both"/>
        <w:rPr>
          <w:i w:val="1"/>
          <w:sz w:val="24"/>
          <w:szCs w:val="24"/>
        </w:rPr>
      </w:pPr>
      <w:r w:rsidDel="00000000" w:rsidR="00000000" w:rsidRPr="00000000">
        <w:rPr>
          <w:rtl w:val="0"/>
        </w:rPr>
      </w:r>
    </w:p>
    <w:p w:rsidR="00000000" w:rsidDel="00000000" w:rsidP="00000000" w:rsidRDefault="00000000" w:rsidRPr="00000000" w14:paraId="00000016">
      <w:pPr>
        <w:spacing w:after="0" w:before="0" w:line="240" w:lineRule="auto"/>
        <w:ind w:left="2267.71653543307" w:firstLine="0"/>
        <w:jc w:val="both"/>
        <w:rPr>
          <w:sz w:val="22"/>
          <w:szCs w:val="22"/>
        </w:rPr>
      </w:pPr>
      <w:r w:rsidDel="00000000" w:rsidR="00000000" w:rsidRPr="00000000">
        <w:rPr>
          <w:sz w:val="22"/>
          <w:szCs w:val="22"/>
          <w:rtl w:val="0"/>
        </w:rPr>
        <w:t xml:space="preserve">Art. 72. O processo de contratação direta, que compreende os casos de inexigibilidade e de dispensa de licitação, deverá ser instruído com os seguintes documentos:</w:t>
      </w:r>
    </w:p>
    <w:p w:rsidR="00000000" w:rsidDel="00000000" w:rsidP="00000000" w:rsidRDefault="00000000" w:rsidRPr="00000000" w14:paraId="00000017">
      <w:pPr>
        <w:spacing w:after="0" w:before="0" w:line="240" w:lineRule="auto"/>
        <w:ind w:left="2267.71653543307" w:firstLine="0"/>
        <w:jc w:val="both"/>
        <w:rPr>
          <w:sz w:val="22"/>
          <w:szCs w:val="22"/>
        </w:rPr>
      </w:pPr>
      <w:r w:rsidDel="00000000" w:rsidR="00000000" w:rsidRPr="00000000">
        <w:rPr>
          <w:sz w:val="22"/>
          <w:szCs w:val="22"/>
          <w:rtl w:val="0"/>
        </w:rPr>
        <w:t xml:space="preserve">I- Documento de formalização de demanda e, se for o caso, estudo técnico preliminar, análise de riscos, termo de referência, projeto básico ou projeto executivo;</w:t>
      </w:r>
    </w:p>
    <w:p w:rsidR="00000000" w:rsidDel="00000000" w:rsidP="00000000" w:rsidRDefault="00000000" w:rsidRPr="00000000" w14:paraId="00000018">
      <w:pPr>
        <w:spacing w:after="0" w:before="0" w:line="240" w:lineRule="auto"/>
        <w:ind w:left="2267.71653543307" w:firstLine="0"/>
        <w:jc w:val="both"/>
        <w:rPr>
          <w:sz w:val="22"/>
          <w:szCs w:val="22"/>
        </w:rPr>
      </w:pPr>
      <w:r w:rsidDel="00000000" w:rsidR="00000000" w:rsidRPr="00000000">
        <w:rPr>
          <w:sz w:val="22"/>
          <w:szCs w:val="22"/>
          <w:rtl w:val="0"/>
        </w:rPr>
        <w:t xml:space="preserve">II- Estimativa de despesa, que deverá ser calculada na forma estabelecida no art. 23 desta Lei;</w:t>
      </w:r>
    </w:p>
    <w:p w:rsidR="00000000" w:rsidDel="00000000" w:rsidP="00000000" w:rsidRDefault="00000000" w:rsidRPr="00000000" w14:paraId="00000019">
      <w:pPr>
        <w:spacing w:after="0" w:before="0" w:line="240" w:lineRule="auto"/>
        <w:ind w:left="2267.71653543307" w:firstLine="0"/>
        <w:jc w:val="both"/>
        <w:rPr>
          <w:sz w:val="22"/>
          <w:szCs w:val="22"/>
        </w:rPr>
      </w:pPr>
      <w:r w:rsidDel="00000000" w:rsidR="00000000" w:rsidRPr="00000000">
        <w:rPr>
          <w:sz w:val="22"/>
          <w:szCs w:val="22"/>
          <w:rtl w:val="0"/>
        </w:rPr>
        <w:t xml:space="preserve">III-Parecer jurídico e pareceres técnicos, se for o caso, que demonstrem o atendimento dos requisitos exigidos;</w:t>
      </w:r>
    </w:p>
    <w:p w:rsidR="00000000" w:rsidDel="00000000" w:rsidP="00000000" w:rsidRDefault="00000000" w:rsidRPr="00000000" w14:paraId="0000001A">
      <w:pPr>
        <w:spacing w:after="0" w:before="0" w:line="240" w:lineRule="auto"/>
        <w:ind w:left="2267.71653543307" w:firstLine="0"/>
        <w:jc w:val="both"/>
        <w:rPr>
          <w:sz w:val="22"/>
          <w:szCs w:val="22"/>
        </w:rPr>
      </w:pPr>
      <w:r w:rsidDel="00000000" w:rsidR="00000000" w:rsidRPr="00000000">
        <w:rPr>
          <w:sz w:val="22"/>
          <w:szCs w:val="22"/>
          <w:rtl w:val="0"/>
        </w:rPr>
        <w:t xml:space="preserve">IV- Demonstração da compatibilidade da previsão de recursos orçamentários com o compromisso a ser assumido;</w:t>
      </w:r>
    </w:p>
    <w:p w:rsidR="00000000" w:rsidDel="00000000" w:rsidP="00000000" w:rsidRDefault="00000000" w:rsidRPr="00000000" w14:paraId="0000001B">
      <w:pPr>
        <w:spacing w:after="0" w:before="0" w:line="240" w:lineRule="auto"/>
        <w:ind w:left="2267.71653543307" w:firstLine="0"/>
        <w:jc w:val="both"/>
        <w:rPr>
          <w:sz w:val="22"/>
          <w:szCs w:val="22"/>
        </w:rPr>
      </w:pPr>
      <w:r w:rsidDel="00000000" w:rsidR="00000000" w:rsidRPr="00000000">
        <w:rPr>
          <w:sz w:val="22"/>
          <w:szCs w:val="22"/>
          <w:rtl w:val="0"/>
        </w:rPr>
        <w:t xml:space="preserve">V- Comprovação de que o contratado preenche os requisitos de habilitação e qualificação mínima necessária;</w:t>
      </w:r>
    </w:p>
    <w:p w:rsidR="00000000" w:rsidDel="00000000" w:rsidP="00000000" w:rsidRDefault="00000000" w:rsidRPr="00000000" w14:paraId="0000001C">
      <w:pPr>
        <w:spacing w:after="0" w:before="0" w:line="240" w:lineRule="auto"/>
        <w:ind w:left="2267.71653543307" w:firstLine="0"/>
        <w:jc w:val="both"/>
        <w:rPr>
          <w:sz w:val="22"/>
          <w:szCs w:val="22"/>
        </w:rPr>
      </w:pPr>
      <w:r w:rsidDel="00000000" w:rsidR="00000000" w:rsidRPr="00000000">
        <w:rPr>
          <w:sz w:val="22"/>
          <w:szCs w:val="22"/>
          <w:rtl w:val="0"/>
        </w:rPr>
        <w:t xml:space="preserve">VI- Razão da escolha do contratado; </w:t>
      </w:r>
    </w:p>
    <w:p w:rsidR="00000000" w:rsidDel="00000000" w:rsidP="00000000" w:rsidRDefault="00000000" w:rsidRPr="00000000" w14:paraId="0000001D">
      <w:pPr>
        <w:spacing w:after="0" w:before="0" w:line="240" w:lineRule="auto"/>
        <w:ind w:left="2267.71653543307" w:firstLine="0"/>
        <w:jc w:val="both"/>
        <w:rPr>
          <w:sz w:val="22"/>
          <w:szCs w:val="22"/>
        </w:rPr>
      </w:pPr>
      <w:r w:rsidDel="00000000" w:rsidR="00000000" w:rsidRPr="00000000">
        <w:rPr>
          <w:sz w:val="22"/>
          <w:szCs w:val="22"/>
          <w:rtl w:val="0"/>
        </w:rPr>
        <w:t xml:space="preserve">VII-justificativa de preço;</w:t>
      </w:r>
    </w:p>
    <w:p w:rsidR="00000000" w:rsidDel="00000000" w:rsidP="00000000" w:rsidRDefault="00000000" w:rsidRPr="00000000" w14:paraId="0000001E">
      <w:pPr>
        <w:spacing w:after="0" w:before="0" w:line="240" w:lineRule="auto"/>
        <w:ind w:left="2267.71653543307" w:firstLine="0"/>
        <w:jc w:val="both"/>
        <w:rPr>
          <w:sz w:val="22"/>
          <w:szCs w:val="22"/>
        </w:rPr>
      </w:pPr>
      <w:r w:rsidDel="00000000" w:rsidR="00000000" w:rsidRPr="00000000">
        <w:rPr>
          <w:sz w:val="22"/>
          <w:szCs w:val="22"/>
          <w:rtl w:val="0"/>
        </w:rPr>
        <w:t xml:space="preserve">VIII-autorização da autoridade competente.</w:t>
      </w:r>
    </w:p>
    <w:p w:rsidR="00000000" w:rsidDel="00000000" w:rsidP="00000000" w:rsidRDefault="00000000" w:rsidRPr="00000000" w14:paraId="0000001F">
      <w:pPr>
        <w:spacing w:after="0" w:before="0" w:line="240" w:lineRule="auto"/>
        <w:ind w:left="2267.71653543307" w:firstLine="0"/>
        <w:jc w:val="both"/>
        <w:rPr>
          <w:sz w:val="22"/>
          <w:szCs w:val="22"/>
        </w:rPr>
      </w:pPr>
      <w:r w:rsidDel="00000000" w:rsidR="00000000" w:rsidRPr="00000000">
        <w:rPr>
          <w:sz w:val="22"/>
          <w:szCs w:val="22"/>
          <w:rtl w:val="0"/>
        </w:rPr>
        <w:t xml:space="preserve">Parágrafo único. O ato que autoriza a contratação direta ou o extrato decorrente do contrato deverá ser divulgado e mantido à disposição do público em sítio eletrônico oficial.</w:t>
      </w:r>
    </w:p>
    <w:p w:rsidR="00000000" w:rsidDel="00000000" w:rsidP="00000000" w:rsidRDefault="00000000" w:rsidRPr="00000000" w14:paraId="00000020">
      <w:pPr>
        <w:spacing w:after="0" w:before="0" w:line="240" w:lineRule="auto"/>
        <w:ind w:left="2267.71653543307" w:firstLine="0"/>
        <w:jc w:val="both"/>
        <w:rPr>
          <w:sz w:val="22"/>
          <w:szCs w:val="22"/>
        </w:rPr>
      </w:pPr>
      <w:r w:rsidDel="00000000" w:rsidR="00000000" w:rsidRPr="00000000">
        <w:rPr>
          <w:sz w:val="22"/>
          <w:szCs w:val="22"/>
          <w:rtl w:val="0"/>
        </w:rPr>
        <w:t xml:space="preserve">Sucessivamente, o art.53 da referida lei aduz que:</w:t>
      </w:r>
    </w:p>
    <w:p w:rsidR="00000000" w:rsidDel="00000000" w:rsidP="00000000" w:rsidRDefault="00000000" w:rsidRPr="00000000" w14:paraId="00000021">
      <w:pPr>
        <w:spacing w:after="0" w:before="0" w:line="240" w:lineRule="auto"/>
        <w:ind w:left="2267.71653543307" w:firstLine="0"/>
        <w:jc w:val="both"/>
        <w:rPr>
          <w:sz w:val="22"/>
          <w:szCs w:val="22"/>
        </w:rPr>
      </w:pPr>
      <w:r w:rsidDel="00000000" w:rsidR="00000000" w:rsidRPr="00000000">
        <w:rPr>
          <w:sz w:val="22"/>
          <w:szCs w:val="22"/>
          <w:rtl w:val="0"/>
        </w:rPr>
        <w:t xml:space="preserve">Art. 53. Ao final da fase preparatória, o processo licitatório seguirá para o órgão de assessoramento jurídico da Administração, que realizará controle prévio de legalidade mediante análise jurídica da contratação.</w:t>
      </w:r>
    </w:p>
    <w:p w:rsidR="00000000" w:rsidDel="00000000" w:rsidP="00000000" w:rsidRDefault="00000000" w:rsidRPr="00000000" w14:paraId="00000022">
      <w:pPr>
        <w:spacing w:after="0" w:before="0" w:line="240" w:lineRule="auto"/>
        <w:ind w:left="2267.71653543307" w:firstLine="0"/>
        <w:jc w:val="both"/>
        <w:rPr>
          <w:sz w:val="22"/>
          <w:szCs w:val="22"/>
        </w:rPr>
      </w:pPr>
      <w:r w:rsidDel="00000000" w:rsidR="00000000" w:rsidRPr="00000000">
        <w:rPr>
          <w:sz w:val="22"/>
          <w:szCs w:val="22"/>
          <w:rtl w:val="0"/>
        </w:rPr>
        <w:t xml:space="preserve">§ 1º Na elaboração do parecer jurídico, o órgão de assessoramento jurídico da Administração deverá:</w:t>
      </w:r>
    </w:p>
    <w:p w:rsidR="00000000" w:rsidDel="00000000" w:rsidP="00000000" w:rsidRDefault="00000000" w:rsidRPr="00000000" w14:paraId="00000023">
      <w:pPr>
        <w:spacing w:after="0" w:before="0" w:line="240" w:lineRule="auto"/>
        <w:ind w:left="2267.71653543307" w:firstLine="0"/>
        <w:jc w:val="both"/>
        <w:rPr>
          <w:sz w:val="22"/>
          <w:szCs w:val="22"/>
        </w:rPr>
      </w:pPr>
      <w:r w:rsidDel="00000000" w:rsidR="00000000" w:rsidRPr="00000000">
        <w:rPr>
          <w:sz w:val="22"/>
          <w:szCs w:val="22"/>
          <w:rtl w:val="0"/>
        </w:rPr>
        <w:t xml:space="preserve">I - Apreciar o processo licitatório conforme critérios objetivos prévios de atribuição de prioridade;</w:t>
      </w:r>
    </w:p>
    <w:p w:rsidR="00000000" w:rsidDel="00000000" w:rsidP="00000000" w:rsidRDefault="00000000" w:rsidRPr="00000000" w14:paraId="00000024">
      <w:pPr>
        <w:spacing w:after="0" w:before="0" w:line="240" w:lineRule="auto"/>
        <w:ind w:left="2267.71653543307" w:firstLine="0"/>
        <w:jc w:val="both"/>
        <w:rPr>
          <w:sz w:val="22"/>
          <w:szCs w:val="22"/>
        </w:rPr>
      </w:pPr>
      <w:r w:rsidDel="00000000" w:rsidR="00000000" w:rsidRPr="00000000">
        <w:rPr>
          <w:sz w:val="22"/>
          <w:szCs w:val="22"/>
          <w:rtl w:val="0"/>
        </w:rPr>
        <w:t xml:space="preserve">II - Redigir sua manifestação em linguagem simples e compreensível e de forma clara e objetiva, com apreciação de todos os elementos indispensáveis à contratação e com exposição dos pressupostos de fato e de direito levados em consideração na análise jurídica;</w:t>
      </w:r>
    </w:p>
    <w:p w:rsidR="00000000" w:rsidDel="00000000" w:rsidP="00000000" w:rsidRDefault="00000000" w:rsidRPr="00000000" w14:paraId="00000025">
      <w:pPr>
        <w:spacing w:after="0" w:before="0" w:line="240" w:lineRule="auto"/>
        <w:ind w:left="2267.71653543307" w:firstLine="0"/>
        <w:jc w:val="both"/>
        <w:rPr>
          <w:sz w:val="22"/>
          <w:szCs w:val="22"/>
        </w:rPr>
      </w:pPr>
      <w:r w:rsidDel="00000000" w:rsidR="00000000" w:rsidRPr="00000000">
        <w:rPr>
          <w:sz w:val="22"/>
          <w:szCs w:val="22"/>
          <w:rtl w:val="0"/>
        </w:rPr>
        <w:t xml:space="preserve">III - (VETADO).</w:t>
      </w:r>
    </w:p>
    <w:p w:rsidR="00000000" w:rsidDel="00000000" w:rsidP="00000000" w:rsidRDefault="00000000" w:rsidRPr="00000000" w14:paraId="00000026">
      <w:pPr>
        <w:spacing w:after="0" w:before="0" w:line="240" w:lineRule="auto"/>
        <w:ind w:left="2267.71653543307" w:firstLine="0"/>
        <w:jc w:val="both"/>
        <w:rPr>
          <w:sz w:val="22"/>
          <w:szCs w:val="22"/>
        </w:rPr>
      </w:pPr>
      <w:r w:rsidDel="00000000" w:rsidR="00000000" w:rsidRPr="00000000">
        <w:rPr>
          <w:sz w:val="22"/>
          <w:szCs w:val="22"/>
          <w:rtl w:val="0"/>
        </w:rPr>
        <w:t xml:space="preserve">§ 2º (VETADO).</w:t>
      </w:r>
    </w:p>
    <w:p w:rsidR="00000000" w:rsidDel="00000000" w:rsidP="00000000" w:rsidRDefault="00000000" w:rsidRPr="00000000" w14:paraId="00000027">
      <w:pPr>
        <w:spacing w:after="0" w:before="0" w:line="240" w:lineRule="auto"/>
        <w:ind w:left="2267.71653543307" w:firstLine="0"/>
        <w:jc w:val="both"/>
        <w:rPr>
          <w:sz w:val="22"/>
          <w:szCs w:val="22"/>
        </w:rPr>
      </w:pPr>
      <w:r w:rsidDel="00000000" w:rsidR="00000000" w:rsidRPr="00000000">
        <w:rPr>
          <w:sz w:val="22"/>
          <w:szCs w:val="22"/>
          <w:rtl w:val="0"/>
        </w:rPr>
        <w:t xml:space="preserve">§ 3º Encerrada a instrução do processo sob os aspectos técnico e jurídico, a autoridade determinará a divulgação do edital de licitação conforme disposto no art. 54.</w:t>
      </w:r>
    </w:p>
    <w:p w:rsidR="00000000" w:rsidDel="00000000" w:rsidP="00000000" w:rsidRDefault="00000000" w:rsidRPr="00000000" w14:paraId="00000028">
      <w:pPr>
        <w:spacing w:after="0" w:before="0" w:line="240" w:lineRule="auto"/>
        <w:ind w:left="2267.71653543307" w:firstLine="0"/>
        <w:jc w:val="both"/>
        <w:rPr>
          <w:sz w:val="22"/>
          <w:szCs w:val="22"/>
        </w:rPr>
      </w:pPr>
      <w:r w:rsidDel="00000000" w:rsidR="00000000" w:rsidRPr="00000000">
        <w:rPr>
          <w:sz w:val="22"/>
          <w:szCs w:val="22"/>
          <w:rtl w:val="0"/>
        </w:rPr>
        <w:t xml:space="preserve">§ 4º Na forma deste artigo, o órgão de assessoramento jurídico da Administração também realizará controle prévio de legalidade de contratações diretas, acordos, termos de cooperação, convênios, ajustes, adesões a atas de registro de preços, outros instrumentos congêneres e de seus termos aditivos.</w:t>
      </w:r>
    </w:p>
    <w:p w:rsidR="00000000" w:rsidDel="00000000" w:rsidP="00000000" w:rsidRDefault="00000000" w:rsidRPr="00000000" w14:paraId="00000029">
      <w:pPr>
        <w:spacing w:after="0" w:before="0" w:line="240" w:lineRule="auto"/>
        <w:ind w:left="2267.71653543307" w:firstLine="0"/>
        <w:jc w:val="both"/>
        <w:rPr>
          <w:sz w:val="22"/>
          <w:szCs w:val="22"/>
        </w:rPr>
      </w:pPr>
      <w:r w:rsidDel="00000000" w:rsidR="00000000" w:rsidRPr="00000000">
        <w:rPr>
          <w:sz w:val="22"/>
          <w:szCs w:val="22"/>
          <w:rtl w:val="0"/>
        </w:rPr>
        <w:t xml:space="preserve">§ 5º É dispensável a análise jurídica nas hipóteses previamente definidas em ato da autoridade jurídica máxima competente, que deverá considerar o baixo valor, a baixa complexidade da contratação, a entrega imediata do bem ou a utilização de minutas de editais e instrumentos de contrato, convênio ou outros ajustes previamente padronizados pelo órgão de assessoramento jurídico.</w:t>
      </w:r>
    </w:p>
    <w:p w:rsidR="00000000" w:rsidDel="00000000" w:rsidP="00000000" w:rsidRDefault="00000000" w:rsidRPr="00000000" w14:paraId="0000002A">
      <w:pPr>
        <w:spacing w:after="0" w:before="0" w:line="360" w:lineRule="auto"/>
        <w:ind w:left="2267.71653543307" w:firstLine="0"/>
        <w:jc w:val="both"/>
        <w:rPr>
          <w:sz w:val="22"/>
          <w:szCs w:val="22"/>
        </w:rPr>
      </w:pPr>
      <w:r w:rsidDel="00000000" w:rsidR="00000000" w:rsidRPr="00000000">
        <w:rPr>
          <w:rtl w:val="0"/>
        </w:rPr>
      </w:r>
    </w:p>
    <w:p w:rsidR="00000000" w:rsidDel="00000000" w:rsidP="00000000" w:rsidRDefault="00000000" w:rsidRPr="00000000" w14:paraId="0000002B">
      <w:pPr>
        <w:spacing w:after="0" w:before="0" w:line="276" w:lineRule="auto"/>
        <w:ind w:left="0" w:hanging="2"/>
        <w:jc w:val="both"/>
        <w:rPr>
          <w:b w:val="1"/>
          <w:sz w:val="24"/>
          <w:szCs w:val="24"/>
        </w:rPr>
      </w:pPr>
      <w:r w:rsidDel="00000000" w:rsidR="00000000" w:rsidRPr="00000000">
        <w:rPr>
          <w:b w:val="1"/>
          <w:sz w:val="24"/>
          <w:szCs w:val="24"/>
          <w:rtl w:val="0"/>
        </w:rPr>
        <w:t xml:space="preserve">IV - DA INEXIGIBILIDADE DE LICITAÇÃO</w:t>
      </w:r>
    </w:p>
    <w:p w:rsidR="00000000" w:rsidDel="00000000" w:rsidP="00000000" w:rsidRDefault="00000000" w:rsidRPr="00000000" w14:paraId="0000002C">
      <w:pPr>
        <w:spacing w:after="0" w:before="0" w:line="276" w:lineRule="auto"/>
        <w:ind w:left="0" w:hanging="2"/>
        <w:jc w:val="both"/>
        <w:rPr>
          <w:b w:val="1"/>
          <w:sz w:val="24"/>
          <w:szCs w:val="24"/>
        </w:rPr>
      </w:pPr>
      <w:r w:rsidDel="00000000" w:rsidR="00000000" w:rsidRPr="00000000">
        <w:rPr>
          <w:rtl w:val="0"/>
        </w:rPr>
      </w:r>
    </w:p>
    <w:p w:rsidR="00000000" w:rsidDel="00000000" w:rsidP="00000000" w:rsidRDefault="00000000" w:rsidRPr="00000000" w14:paraId="0000002D">
      <w:pPr>
        <w:spacing w:after="0" w:before="0" w:line="276" w:lineRule="auto"/>
        <w:ind w:left="0" w:firstLine="720"/>
        <w:jc w:val="both"/>
        <w:rPr>
          <w:sz w:val="24"/>
          <w:szCs w:val="24"/>
        </w:rPr>
      </w:pPr>
      <w:r w:rsidDel="00000000" w:rsidR="00000000" w:rsidRPr="00000000">
        <w:rPr>
          <w:sz w:val="24"/>
          <w:szCs w:val="24"/>
          <w:rtl w:val="0"/>
        </w:rPr>
        <w:t xml:space="preserve">A inexigibilidade de licitação é tratada no artigo 74 da Lei nº 14.133/2021, da nova lei de licitações. Entende-se inexigível a licitação em que é “inviável a competição”. A inviabilidade de competição, por sua vez, decorre de causas nas quais há a ausência de pressupostos que permitam a escolha objetiva da proposta mais vantajosa para a Administração Pública. Como regra, as contratações públicas devem ser sempre precedidas de licitação, a contratação direta por inexigibilidade se afigura como exceção, nos casos em que ficar constatada a inviabilidade de competição, por causa da singularidade do objeto ou da notoriedade do contratado.</w:t>
      </w:r>
    </w:p>
    <w:p w:rsidR="00000000" w:rsidDel="00000000" w:rsidP="00000000" w:rsidRDefault="00000000" w:rsidRPr="00000000" w14:paraId="0000002E">
      <w:pPr>
        <w:spacing w:after="0" w:before="0" w:line="276" w:lineRule="auto"/>
        <w:ind w:left="0" w:firstLine="720"/>
        <w:jc w:val="both"/>
        <w:rPr>
          <w:sz w:val="24"/>
          <w:szCs w:val="24"/>
        </w:rPr>
      </w:pPr>
      <w:r w:rsidDel="00000000" w:rsidR="00000000" w:rsidRPr="00000000">
        <w:rPr>
          <w:rtl w:val="0"/>
        </w:rPr>
      </w:r>
    </w:p>
    <w:p w:rsidR="00000000" w:rsidDel="00000000" w:rsidP="00000000" w:rsidRDefault="00000000" w:rsidRPr="00000000" w14:paraId="0000002F">
      <w:pPr>
        <w:spacing w:after="0" w:before="0" w:line="276" w:lineRule="auto"/>
        <w:ind w:left="0" w:firstLine="720"/>
        <w:jc w:val="both"/>
        <w:rPr>
          <w:sz w:val="24"/>
          <w:szCs w:val="24"/>
        </w:rPr>
      </w:pPr>
      <w:r w:rsidDel="00000000" w:rsidR="00000000" w:rsidRPr="00000000">
        <w:rPr>
          <w:sz w:val="24"/>
          <w:szCs w:val="24"/>
          <w:rtl w:val="0"/>
        </w:rPr>
        <w:t xml:space="preserve">O ilustre Marçal Justen Filho, afirma que a inexigibilidade de licitação é uma </w:t>
      </w:r>
      <w:r w:rsidDel="00000000" w:rsidR="00000000" w:rsidRPr="00000000">
        <w:rPr>
          <w:i w:val="1"/>
          <w:sz w:val="24"/>
          <w:szCs w:val="24"/>
          <w:rtl w:val="0"/>
        </w:rPr>
        <w:t xml:space="preserve">“imposição da realidade extranormativa” </w:t>
      </w:r>
      <w:r w:rsidDel="00000000" w:rsidR="00000000" w:rsidRPr="00000000">
        <w:rPr>
          <w:sz w:val="24"/>
          <w:szCs w:val="24"/>
          <w:rtl w:val="0"/>
        </w:rPr>
        <w:t xml:space="preserve">(JUSTEN FILHO, Marçal. Comentários à lei de Licitações e Contratos Administrativos, 18. ed. São Paulo: RT, 2019, p. 594). Como decorrência disso, o rol dos incisos do artigo 74 da Lei nº 14.133 se afigura como meramente exemplificativo – “numerus clausus”. Isso porque é impossível sistematizar todos os eventos que podem decorrer de uma inviabilidade de competição. Observa-se que a Lei nº 14.133/2021 manteve a base conceitual trazida pela Lei nº 8.666/1993 sobre o tema, aprofundando alguns requisitos para a possibilidade de contratação por inexigibilidade, além de especificar outros casos não abrangidos pela legislação pretérita. Ademais, cite-se a inovação trazida pela delimitação do “processo de contratação direta”.</w:t>
      </w:r>
    </w:p>
    <w:p w:rsidR="00000000" w:rsidDel="00000000" w:rsidP="00000000" w:rsidRDefault="00000000" w:rsidRPr="00000000" w14:paraId="00000030">
      <w:pPr>
        <w:spacing w:after="0" w:before="0" w:line="276" w:lineRule="auto"/>
        <w:ind w:left="0" w:firstLine="720"/>
        <w:jc w:val="both"/>
        <w:rPr>
          <w:sz w:val="24"/>
          <w:szCs w:val="24"/>
        </w:rPr>
      </w:pPr>
      <w:r w:rsidDel="00000000" w:rsidR="00000000" w:rsidRPr="00000000">
        <w:rPr>
          <w:rtl w:val="0"/>
        </w:rPr>
      </w:r>
    </w:p>
    <w:p w:rsidR="00000000" w:rsidDel="00000000" w:rsidP="00000000" w:rsidRDefault="00000000" w:rsidRPr="00000000" w14:paraId="00000031">
      <w:pPr>
        <w:spacing w:after="0" w:before="0" w:line="276" w:lineRule="auto"/>
        <w:ind w:left="0" w:firstLine="720"/>
        <w:jc w:val="both"/>
        <w:rPr>
          <w:sz w:val="24"/>
          <w:szCs w:val="24"/>
        </w:rPr>
      </w:pPr>
      <w:r w:rsidDel="00000000" w:rsidR="00000000" w:rsidRPr="00000000">
        <w:rPr>
          <w:sz w:val="24"/>
          <w:szCs w:val="24"/>
          <w:rtl w:val="0"/>
        </w:rPr>
        <w:t xml:space="preserve">A nova legislação exige a formalização de um processo para a possibilidade da contratação direta, estabelecendo o dever de o administrador justificar e instruir a dispensa ou à inexigibilidade com documentação indispensável para o controle externo da sociedade e dos demais órgãos de Estado.Cumpre pontuar que a contratação de serviços e aquisição de bens pela Administração Pública deve pautar-se na conveniência, oportunidade, atendimento ao interesse público e na disponibilidade de recursos, além de observar os princípios da legalidade, impessoalidade, moralidade, publicidade, eficiência, economicidade, dentre outros.</w:t>
      </w:r>
    </w:p>
    <w:p w:rsidR="00000000" w:rsidDel="00000000" w:rsidP="00000000" w:rsidRDefault="00000000" w:rsidRPr="00000000" w14:paraId="00000032">
      <w:pPr>
        <w:spacing w:after="0" w:before="0" w:line="276" w:lineRule="auto"/>
        <w:ind w:left="0" w:firstLine="720"/>
        <w:jc w:val="both"/>
        <w:rPr>
          <w:sz w:val="24"/>
          <w:szCs w:val="24"/>
        </w:rPr>
      </w:pPr>
      <w:r w:rsidDel="00000000" w:rsidR="00000000" w:rsidRPr="00000000">
        <w:rPr>
          <w:rtl w:val="0"/>
        </w:rPr>
      </w:r>
    </w:p>
    <w:p w:rsidR="00000000" w:rsidDel="00000000" w:rsidP="00000000" w:rsidRDefault="00000000" w:rsidRPr="00000000" w14:paraId="00000033">
      <w:pPr>
        <w:spacing w:after="0" w:before="0" w:line="276" w:lineRule="auto"/>
        <w:ind w:left="0" w:firstLine="720"/>
        <w:jc w:val="both"/>
        <w:rPr>
          <w:sz w:val="24"/>
          <w:szCs w:val="24"/>
        </w:rPr>
      </w:pPr>
      <w:r w:rsidDel="00000000" w:rsidR="00000000" w:rsidRPr="00000000">
        <w:rPr>
          <w:sz w:val="24"/>
          <w:szCs w:val="24"/>
          <w:rtl w:val="0"/>
        </w:rPr>
        <w:t xml:space="preserve">Feitas tais considerações, vale assentar que, de acordo com o disposto no artigo 37, XXI, da Constituição Federal, a regra no serviço público é a contratação de obras, serviços, compras e alienações, mediante processo de licitação pública, que:</w:t>
      </w:r>
    </w:p>
    <w:p w:rsidR="00000000" w:rsidDel="00000000" w:rsidP="00000000" w:rsidRDefault="00000000" w:rsidRPr="00000000" w14:paraId="00000034">
      <w:pPr>
        <w:spacing w:after="0" w:before="0" w:line="240" w:lineRule="auto"/>
        <w:ind w:left="2267.71653543307" w:firstLine="0"/>
        <w:jc w:val="both"/>
        <w:rPr>
          <w:i w:val="1"/>
        </w:rPr>
      </w:pPr>
      <w:r w:rsidDel="00000000" w:rsidR="00000000" w:rsidRPr="00000000">
        <w:rPr>
          <w:i w:val="1"/>
          <w:rtl w:val="0"/>
        </w:rPr>
        <w:t xml:space="preserve">assegure igualdade de condições a todos os concorrentes, com cláusulas que estabeleçam obrigações de pagamento, mantidas as condições efetivas da proposta, nos termos da lei, o qual somente permitirá as exigências de qualificação técnica e econômica indispensáveis à garantia do cumprimento das obrigações.</w:t>
      </w:r>
    </w:p>
    <w:p w:rsidR="00000000" w:rsidDel="00000000" w:rsidP="00000000" w:rsidRDefault="00000000" w:rsidRPr="00000000" w14:paraId="00000035">
      <w:pPr>
        <w:spacing w:after="0" w:before="0" w:line="360" w:lineRule="auto"/>
        <w:ind w:left="2267.71653543307" w:firstLine="0"/>
        <w:jc w:val="both"/>
        <w:rPr>
          <w:i w:val="1"/>
        </w:rPr>
      </w:pPr>
      <w:r w:rsidDel="00000000" w:rsidR="00000000" w:rsidRPr="00000000">
        <w:rPr>
          <w:rtl w:val="0"/>
        </w:rPr>
      </w:r>
    </w:p>
    <w:p w:rsidR="00000000" w:rsidDel="00000000" w:rsidP="00000000" w:rsidRDefault="00000000" w:rsidRPr="00000000" w14:paraId="00000036">
      <w:pPr>
        <w:spacing w:after="0" w:before="0" w:line="276" w:lineRule="auto"/>
        <w:ind w:left="0" w:firstLine="720"/>
        <w:jc w:val="both"/>
        <w:rPr>
          <w:sz w:val="24"/>
          <w:szCs w:val="24"/>
        </w:rPr>
      </w:pPr>
      <w:r w:rsidDel="00000000" w:rsidR="00000000" w:rsidRPr="00000000">
        <w:rPr>
          <w:sz w:val="24"/>
          <w:szCs w:val="24"/>
          <w:rtl w:val="0"/>
        </w:rPr>
        <w:t xml:space="preserve">As exceções, por sua vez, segundo o referido artigo, deverão estar expressamente previstas em Lei. Sendo assim, o Legislador infraconstitucional, ao editar a Nova Lei de Licitações e Contratos (Lei nº 14.133/21), enumerou, nos artigos 74 e 75, as hipóteses de dispensa e de inexigibilidade de licitação, respectivamente. No que se refere às hipóteses de contratação direta, a Professora Maria Sylvia Zanella Di Pietro, esclarece que:</w:t>
      </w:r>
    </w:p>
    <w:p w:rsidR="00000000" w:rsidDel="00000000" w:rsidP="00000000" w:rsidRDefault="00000000" w:rsidRPr="00000000" w14:paraId="00000037">
      <w:pPr>
        <w:spacing w:after="0" w:before="0" w:line="240" w:lineRule="auto"/>
        <w:ind w:left="2267.71653543307" w:firstLine="0"/>
        <w:jc w:val="both"/>
        <w:rPr>
          <w:sz w:val="22"/>
          <w:szCs w:val="22"/>
        </w:rPr>
      </w:pPr>
      <w:r w:rsidDel="00000000" w:rsidR="00000000" w:rsidRPr="00000000">
        <w:rPr>
          <w:sz w:val="22"/>
          <w:szCs w:val="22"/>
          <w:rtl w:val="0"/>
        </w:rPr>
        <w:t xml:space="preserve">(...) na dispensa, há possibilidade de competição que justifique a licitação; de modo que a lei faculta a dispensa, que ficaria inserida na competência discricionária da Administração. Nos casos de inexigibilidade, não há possibilidade de competição, porque só existe um objeto ou uma pessoa que atenda às necessidades da Administração; a licitação é, portanto, inviável.</w:t>
      </w:r>
    </w:p>
    <w:p w:rsidR="00000000" w:rsidDel="00000000" w:rsidP="00000000" w:rsidRDefault="00000000" w:rsidRPr="00000000" w14:paraId="00000038">
      <w:pPr>
        <w:spacing w:after="0" w:before="0" w:line="240" w:lineRule="auto"/>
        <w:ind w:left="2267.71653543307" w:firstLine="0"/>
        <w:jc w:val="both"/>
        <w:rPr>
          <w:sz w:val="22"/>
          <w:szCs w:val="22"/>
        </w:rPr>
      </w:pPr>
      <w:r w:rsidDel="00000000" w:rsidR="00000000" w:rsidRPr="00000000">
        <w:rPr>
          <w:sz w:val="22"/>
          <w:szCs w:val="22"/>
          <w:rtl w:val="0"/>
        </w:rPr>
        <w:t xml:space="preserve">Nesse contexto, insta registrar que a Lei 14133/21, em seu artigo 74, III, também na alínea “b” e “e”, traz em seu bojo que é inexigível a contratação de serviços técnicos especializados de natureza predominantemente intelectual, com características que inviabilizam a competição e tornem necessária a sua escolha, vejamos:</w:t>
      </w:r>
    </w:p>
    <w:p w:rsidR="00000000" w:rsidDel="00000000" w:rsidP="00000000" w:rsidRDefault="00000000" w:rsidRPr="00000000" w14:paraId="00000039">
      <w:pPr>
        <w:spacing w:after="0" w:before="0" w:line="240" w:lineRule="auto"/>
        <w:ind w:left="2267.71653543307" w:firstLine="0"/>
        <w:jc w:val="both"/>
        <w:rPr>
          <w:sz w:val="22"/>
          <w:szCs w:val="22"/>
        </w:rPr>
      </w:pPr>
      <w:r w:rsidDel="00000000" w:rsidR="00000000" w:rsidRPr="00000000">
        <w:rPr>
          <w:sz w:val="22"/>
          <w:szCs w:val="22"/>
          <w:rtl w:val="0"/>
        </w:rPr>
        <w:t xml:space="preserve">Art. 74. É inexigível a licitação quando inviável a competição, em especial nos casos de:</w:t>
      </w:r>
    </w:p>
    <w:p w:rsidR="00000000" w:rsidDel="00000000" w:rsidP="00000000" w:rsidRDefault="00000000" w:rsidRPr="00000000" w14:paraId="0000003A">
      <w:pPr>
        <w:spacing w:after="0" w:before="0" w:line="240" w:lineRule="auto"/>
        <w:ind w:left="2267.71653543307" w:firstLine="0"/>
        <w:jc w:val="both"/>
        <w:rPr>
          <w:sz w:val="22"/>
          <w:szCs w:val="22"/>
        </w:rPr>
      </w:pPr>
      <w:r w:rsidDel="00000000" w:rsidR="00000000" w:rsidRPr="00000000">
        <w:rPr>
          <w:sz w:val="22"/>
          <w:szCs w:val="22"/>
          <w:rtl w:val="0"/>
        </w:rPr>
        <w:t xml:space="preserve">(...)</w:t>
      </w:r>
    </w:p>
    <w:p w:rsidR="00000000" w:rsidDel="00000000" w:rsidP="00000000" w:rsidRDefault="00000000" w:rsidRPr="00000000" w14:paraId="0000003B">
      <w:pPr>
        <w:spacing w:after="0" w:before="0" w:line="240" w:lineRule="auto"/>
        <w:ind w:left="2267.71653543307" w:firstLine="0"/>
        <w:jc w:val="both"/>
        <w:rPr>
          <w:sz w:val="22"/>
          <w:szCs w:val="22"/>
        </w:rPr>
      </w:pPr>
      <w:r w:rsidDel="00000000" w:rsidR="00000000" w:rsidRPr="00000000">
        <w:rPr>
          <w:sz w:val="22"/>
          <w:szCs w:val="22"/>
          <w:rtl w:val="0"/>
        </w:rPr>
        <w:t xml:space="preserve">III - contratação dos seguintes serviços técnicos especializados de natureza predominantemente intelectual com profissionais ou empresas de notória especialização, vedada a inexigibilidade para serviços de publicidade e divulgação:</w:t>
      </w:r>
    </w:p>
    <w:p w:rsidR="00000000" w:rsidDel="00000000" w:rsidP="00000000" w:rsidRDefault="00000000" w:rsidRPr="00000000" w14:paraId="0000003C">
      <w:pPr>
        <w:spacing w:after="0" w:before="0" w:line="240" w:lineRule="auto"/>
        <w:ind w:left="2267.71653543307" w:firstLine="0"/>
        <w:jc w:val="both"/>
        <w:rPr>
          <w:sz w:val="22"/>
          <w:szCs w:val="22"/>
        </w:rPr>
      </w:pPr>
      <w:r w:rsidDel="00000000" w:rsidR="00000000" w:rsidRPr="00000000">
        <w:rPr>
          <w:sz w:val="22"/>
          <w:szCs w:val="22"/>
          <w:rtl w:val="0"/>
        </w:rPr>
        <w:t xml:space="preserve">a) estudos técnicos, planejamentos, projetos básicos ou projetos executivos;</w:t>
      </w:r>
    </w:p>
    <w:p w:rsidR="00000000" w:rsidDel="00000000" w:rsidP="00000000" w:rsidRDefault="00000000" w:rsidRPr="00000000" w14:paraId="0000003D">
      <w:pPr>
        <w:spacing w:after="0" w:before="0" w:line="240" w:lineRule="auto"/>
        <w:ind w:left="2267.71653543307" w:firstLine="0"/>
        <w:jc w:val="both"/>
        <w:rPr>
          <w:sz w:val="22"/>
          <w:szCs w:val="22"/>
        </w:rPr>
      </w:pPr>
      <w:r w:rsidDel="00000000" w:rsidR="00000000" w:rsidRPr="00000000">
        <w:rPr>
          <w:sz w:val="22"/>
          <w:szCs w:val="22"/>
          <w:rtl w:val="0"/>
        </w:rPr>
        <w:t xml:space="preserve">b) </w:t>
      </w:r>
      <w:r w:rsidDel="00000000" w:rsidR="00000000" w:rsidRPr="00000000">
        <w:rPr>
          <w:b w:val="1"/>
          <w:sz w:val="22"/>
          <w:szCs w:val="22"/>
          <w:u w:val="single"/>
          <w:rtl w:val="0"/>
        </w:rPr>
        <w:t xml:space="preserve">pareceres</w:t>
      </w:r>
      <w:r w:rsidDel="00000000" w:rsidR="00000000" w:rsidRPr="00000000">
        <w:rPr>
          <w:sz w:val="22"/>
          <w:szCs w:val="22"/>
          <w:rtl w:val="0"/>
        </w:rPr>
        <w:t xml:space="preserve">, perícias e avaliações em geral;</w:t>
      </w:r>
    </w:p>
    <w:p w:rsidR="00000000" w:rsidDel="00000000" w:rsidP="00000000" w:rsidRDefault="00000000" w:rsidRPr="00000000" w14:paraId="0000003E">
      <w:pPr>
        <w:spacing w:after="0" w:before="0" w:line="240" w:lineRule="auto"/>
        <w:ind w:left="2267.71653543307" w:firstLine="0"/>
        <w:jc w:val="both"/>
        <w:rPr>
          <w:sz w:val="22"/>
          <w:szCs w:val="22"/>
        </w:rPr>
      </w:pPr>
      <w:r w:rsidDel="00000000" w:rsidR="00000000" w:rsidRPr="00000000">
        <w:rPr>
          <w:sz w:val="22"/>
          <w:szCs w:val="22"/>
          <w:rtl w:val="0"/>
        </w:rPr>
        <w:t xml:space="preserve">c) </w:t>
      </w:r>
      <w:r w:rsidDel="00000000" w:rsidR="00000000" w:rsidRPr="00000000">
        <w:rPr>
          <w:b w:val="1"/>
          <w:sz w:val="22"/>
          <w:szCs w:val="22"/>
          <w:u w:val="single"/>
          <w:rtl w:val="0"/>
        </w:rPr>
        <w:t xml:space="preserve">assessorias ou consultorias técnicas</w:t>
      </w:r>
      <w:r w:rsidDel="00000000" w:rsidR="00000000" w:rsidRPr="00000000">
        <w:rPr>
          <w:sz w:val="22"/>
          <w:szCs w:val="22"/>
          <w:rtl w:val="0"/>
        </w:rPr>
        <w:t xml:space="preserve"> e auditorias financeiras ou tributárias;</w:t>
      </w:r>
    </w:p>
    <w:p w:rsidR="00000000" w:rsidDel="00000000" w:rsidP="00000000" w:rsidRDefault="00000000" w:rsidRPr="00000000" w14:paraId="0000003F">
      <w:pPr>
        <w:spacing w:after="0" w:before="0" w:line="240" w:lineRule="auto"/>
        <w:ind w:left="2267.71653543307" w:firstLine="0"/>
        <w:jc w:val="both"/>
        <w:rPr>
          <w:sz w:val="22"/>
          <w:szCs w:val="22"/>
        </w:rPr>
      </w:pPr>
      <w:r w:rsidDel="00000000" w:rsidR="00000000" w:rsidRPr="00000000">
        <w:rPr>
          <w:sz w:val="22"/>
          <w:szCs w:val="22"/>
          <w:rtl w:val="0"/>
        </w:rPr>
        <w:t xml:space="preserve">d) fiscalização, supervisão ou gerenciamento de obras ou serviços;</w:t>
      </w:r>
    </w:p>
    <w:p w:rsidR="00000000" w:rsidDel="00000000" w:rsidP="00000000" w:rsidRDefault="00000000" w:rsidRPr="00000000" w14:paraId="00000040">
      <w:pPr>
        <w:spacing w:after="0" w:before="0" w:line="240" w:lineRule="auto"/>
        <w:ind w:left="2267.71653543307" w:firstLine="0"/>
        <w:jc w:val="both"/>
        <w:rPr>
          <w:sz w:val="22"/>
          <w:szCs w:val="22"/>
        </w:rPr>
      </w:pPr>
      <w:r w:rsidDel="00000000" w:rsidR="00000000" w:rsidRPr="00000000">
        <w:rPr>
          <w:sz w:val="22"/>
          <w:szCs w:val="22"/>
          <w:rtl w:val="0"/>
        </w:rPr>
        <w:t xml:space="preserve">e) patrocínio ou </w:t>
      </w:r>
      <w:r w:rsidDel="00000000" w:rsidR="00000000" w:rsidRPr="00000000">
        <w:rPr>
          <w:b w:val="1"/>
          <w:sz w:val="22"/>
          <w:szCs w:val="22"/>
          <w:u w:val="single"/>
          <w:rtl w:val="0"/>
        </w:rPr>
        <w:t xml:space="preserve">defesa de causas judiciais ou administrativas</w:t>
      </w:r>
      <w:r w:rsidDel="00000000" w:rsidR="00000000" w:rsidRPr="00000000">
        <w:rPr>
          <w:sz w:val="22"/>
          <w:szCs w:val="22"/>
          <w:rtl w:val="0"/>
        </w:rPr>
        <w:t xml:space="preserve">;</w:t>
      </w:r>
    </w:p>
    <w:p w:rsidR="00000000" w:rsidDel="00000000" w:rsidP="00000000" w:rsidRDefault="00000000" w:rsidRPr="00000000" w14:paraId="00000041">
      <w:pPr>
        <w:spacing w:after="0" w:before="0" w:line="240" w:lineRule="auto"/>
        <w:ind w:left="2267.71653543307" w:firstLine="0"/>
        <w:jc w:val="both"/>
        <w:rPr>
          <w:sz w:val="22"/>
          <w:szCs w:val="22"/>
        </w:rPr>
      </w:pPr>
      <w:r w:rsidDel="00000000" w:rsidR="00000000" w:rsidRPr="00000000">
        <w:rPr>
          <w:sz w:val="22"/>
          <w:szCs w:val="22"/>
          <w:rtl w:val="0"/>
        </w:rPr>
        <w:t xml:space="preserve">f) treinamento e aperfeiçoamento de pessoal;</w:t>
      </w:r>
    </w:p>
    <w:p w:rsidR="00000000" w:rsidDel="00000000" w:rsidP="00000000" w:rsidRDefault="00000000" w:rsidRPr="00000000" w14:paraId="00000042">
      <w:pPr>
        <w:spacing w:after="0" w:before="0" w:line="240" w:lineRule="auto"/>
        <w:ind w:left="2267.71653543307" w:firstLine="0"/>
        <w:jc w:val="both"/>
        <w:rPr>
          <w:sz w:val="22"/>
          <w:szCs w:val="22"/>
        </w:rPr>
      </w:pPr>
      <w:r w:rsidDel="00000000" w:rsidR="00000000" w:rsidRPr="00000000">
        <w:rPr>
          <w:sz w:val="22"/>
          <w:szCs w:val="22"/>
          <w:rtl w:val="0"/>
        </w:rPr>
        <w:t xml:space="preserve">g) restauração de obras de arte e de bens de valor histórico;</w:t>
      </w:r>
    </w:p>
    <w:p w:rsidR="00000000" w:rsidDel="00000000" w:rsidP="00000000" w:rsidRDefault="00000000" w:rsidRPr="00000000" w14:paraId="00000043">
      <w:pPr>
        <w:spacing w:after="0" w:before="0" w:line="240" w:lineRule="auto"/>
        <w:ind w:left="2267.71653543307" w:firstLine="0"/>
        <w:jc w:val="both"/>
        <w:rPr>
          <w:sz w:val="22"/>
          <w:szCs w:val="22"/>
        </w:rPr>
      </w:pPr>
      <w:r w:rsidDel="00000000" w:rsidR="00000000" w:rsidRPr="00000000">
        <w:rPr>
          <w:sz w:val="22"/>
          <w:szCs w:val="22"/>
          <w:rtl w:val="0"/>
        </w:rPr>
        <w:t xml:space="preserve">h) controles de qualidade e tecnológico, análises, testes e ensaios de campo e laboratoriais, instrumentação e monitoramento de parâmetros específicos de obras e do meio ambiente e demais serviços de engenharia que se enquadrem no disposto neste inciso;</w:t>
      </w:r>
    </w:p>
    <w:p w:rsidR="00000000" w:rsidDel="00000000" w:rsidP="00000000" w:rsidRDefault="00000000" w:rsidRPr="00000000" w14:paraId="00000044">
      <w:pPr>
        <w:spacing w:after="0" w:before="0" w:line="240" w:lineRule="auto"/>
        <w:ind w:left="2267.71653543307" w:firstLine="0"/>
        <w:jc w:val="both"/>
        <w:rPr>
          <w:sz w:val="22"/>
          <w:szCs w:val="22"/>
        </w:rPr>
      </w:pPr>
      <w:r w:rsidDel="00000000" w:rsidR="00000000" w:rsidRPr="00000000">
        <w:rPr>
          <w:sz w:val="22"/>
          <w:szCs w:val="22"/>
          <w:rtl w:val="0"/>
        </w:rPr>
        <w:t xml:space="preserve">(..)</w:t>
      </w:r>
    </w:p>
    <w:p w:rsidR="00000000" w:rsidDel="00000000" w:rsidP="00000000" w:rsidRDefault="00000000" w:rsidRPr="00000000" w14:paraId="00000045">
      <w:pPr>
        <w:spacing w:after="0" w:before="0" w:line="240" w:lineRule="auto"/>
        <w:ind w:left="2267.71653543307" w:firstLine="0"/>
        <w:jc w:val="both"/>
        <w:rPr>
          <w:sz w:val="22"/>
          <w:szCs w:val="22"/>
        </w:rPr>
      </w:pPr>
      <w:r w:rsidDel="00000000" w:rsidR="00000000" w:rsidRPr="00000000">
        <w:rPr>
          <w:sz w:val="22"/>
          <w:szCs w:val="22"/>
          <w:rtl w:val="0"/>
        </w:rPr>
        <w:t xml:space="preserve">§ 3º Para fins do disposto no inciso III do caput deste artigo, considera-se de notória especialização o profissional ou a empresa cujo conceito no campo de sua especialidade, decorrente de desempenho anterior, estudos, experiência, publicações, organização, aparelhamento, equipe técnica ou outros requisitos relacionados com suas atividades, permita inferir que o seu trabalho é essencial e reconhecidamente adequado à plena satisfação do objeto do contrato.</w:t>
      </w:r>
    </w:p>
    <w:p w:rsidR="00000000" w:rsidDel="00000000" w:rsidP="00000000" w:rsidRDefault="00000000" w:rsidRPr="00000000" w14:paraId="00000046">
      <w:pPr>
        <w:spacing w:after="0" w:before="0" w:line="360" w:lineRule="auto"/>
        <w:ind w:left="2267.71653543307" w:firstLine="0"/>
        <w:jc w:val="both"/>
        <w:rPr>
          <w:sz w:val="22"/>
          <w:szCs w:val="22"/>
        </w:rPr>
      </w:pPr>
      <w:r w:rsidDel="00000000" w:rsidR="00000000" w:rsidRPr="00000000">
        <w:rPr>
          <w:rtl w:val="0"/>
        </w:rPr>
      </w:r>
    </w:p>
    <w:p w:rsidR="00000000" w:rsidDel="00000000" w:rsidP="00000000" w:rsidRDefault="00000000" w:rsidRPr="00000000" w14:paraId="00000047">
      <w:pPr>
        <w:spacing w:after="0" w:before="0" w:line="276" w:lineRule="auto"/>
        <w:ind w:left="0" w:firstLine="720"/>
        <w:jc w:val="both"/>
        <w:rPr>
          <w:sz w:val="24"/>
          <w:szCs w:val="24"/>
        </w:rPr>
      </w:pPr>
      <w:r w:rsidDel="00000000" w:rsidR="00000000" w:rsidRPr="00000000">
        <w:rPr>
          <w:sz w:val="24"/>
          <w:szCs w:val="24"/>
          <w:rtl w:val="0"/>
        </w:rPr>
        <w:t xml:space="preserve">A nova regra viabiliza a contratação direta de advogados e escritórios de advocacia, bastando ter o reconhecimento do trabalho técnico especializado, ter natureza predominantemente intelectual, que é exatamente a atividade que é exercida por um advogado, sendo esses elementos suficientes para a contratação com inexigibilidade de licitação, conforme a previsão do art. 74 da nova Lei. Cabe destacar que, recentemente a Lei nº 14.039/2020 alterou a Lei nº 8.906/1994 (Estatuto da OAB), ao prever em seu Art. 3º-A que:</w:t>
      </w:r>
    </w:p>
    <w:p w:rsidR="00000000" w:rsidDel="00000000" w:rsidP="00000000" w:rsidRDefault="00000000" w:rsidRPr="00000000" w14:paraId="00000048">
      <w:pPr>
        <w:tabs>
          <w:tab w:val="left" w:leader="none" w:pos="993"/>
        </w:tabs>
        <w:spacing w:after="0" w:before="0" w:line="240" w:lineRule="auto"/>
        <w:ind w:left="2267.71653543307" w:firstLine="0"/>
        <w:jc w:val="both"/>
        <w:rPr>
          <w:sz w:val="22"/>
          <w:szCs w:val="22"/>
        </w:rPr>
      </w:pPr>
      <w:r w:rsidDel="00000000" w:rsidR="00000000" w:rsidRPr="00000000">
        <w:rPr>
          <w:sz w:val="22"/>
          <w:szCs w:val="22"/>
          <w:rtl w:val="0"/>
        </w:rPr>
        <w:t xml:space="preserve">Art. 3º-</w:t>
      </w:r>
      <w:r w:rsidDel="00000000" w:rsidR="00000000" w:rsidRPr="00000000">
        <w:rPr>
          <w:b w:val="1"/>
          <w:sz w:val="22"/>
          <w:szCs w:val="22"/>
          <w:rtl w:val="0"/>
        </w:rPr>
        <w:t xml:space="preserve">A Os serviços profissionais de advogado são, por sua natureza, técnicos e singulares</w:t>
      </w:r>
      <w:r w:rsidDel="00000000" w:rsidR="00000000" w:rsidRPr="00000000">
        <w:rPr>
          <w:sz w:val="22"/>
          <w:szCs w:val="22"/>
          <w:rtl w:val="0"/>
        </w:rPr>
        <w:t xml:space="preserve">, quando comprovada sua notória especialização, nos termos da lei.</w:t>
      </w:r>
    </w:p>
    <w:p w:rsidR="00000000" w:rsidDel="00000000" w:rsidP="00000000" w:rsidRDefault="00000000" w:rsidRPr="00000000" w14:paraId="00000049">
      <w:pPr>
        <w:tabs>
          <w:tab w:val="left" w:leader="none" w:pos="993"/>
        </w:tabs>
        <w:spacing w:after="0" w:before="0" w:line="240" w:lineRule="auto"/>
        <w:ind w:left="2267.71653543307" w:firstLine="0"/>
        <w:jc w:val="both"/>
        <w:rPr>
          <w:b w:val="1"/>
          <w:sz w:val="22"/>
          <w:szCs w:val="22"/>
        </w:rPr>
      </w:pPr>
      <w:r w:rsidDel="00000000" w:rsidR="00000000" w:rsidRPr="00000000">
        <w:rPr>
          <w:sz w:val="22"/>
          <w:szCs w:val="22"/>
          <w:rtl w:val="0"/>
        </w:rPr>
        <w:t xml:space="preserve">Parágrafo único. Considera-se notória especialização </w:t>
      </w:r>
      <w:r w:rsidDel="00000000" w:rsidR="00000000" w:rsidRPr="00000000">
        <w:rPr>
          <w:b w:val="1"/>
          <w:sz w:val="22"/>
          <w:szCs w:val="22"/>
          <w:rtl w:val="0"/>
        </w:rPr>
        <w:t xml:space="preserve">o profissional ou a sociedade de advogados </w:t>
      </w:r>
      <w:r w:rsidDel="00000000" w:rsidR="00000000" w:rsidRPr="00000000">
        <w:rPr>
          <w:sz w:val="22"/>
          <w:szCs w:val="22"/>
          <w:rtl w:val="0"/>
        </w:rPr>
        <w:t xml:space="preserve">cujo conceito no campo de sua especialidade, decorrente de </w:t>
      </w:r>
      <w:r w:rsidDel="00000000" w:rsidR="00000000" w:rsidRPr="00000000">
        <w:rPr>
          <w:b w:val="1"/>
          <w:sz w:val="22"/>
          <w:szCs w:val="22"/>
          <w:rtl w:val="0"/>
        </w:rPr>
        <w:t xml:space="preserve">desempenho anterior, estudos, experiências, publicações, organização, aparelhamento, equipe técnica ou de outros requisitos relacionados com suas atividades, permita inferir que o seu trabalho é essencial e indiscutivelmente o mais adequado à plena satisfação do objeto do contrato.</w:t>
      </w:r>
    </w:p>
    <w:p w:rsidR="00000000" w:rsidDel="00000000" w:rsidP="00000000" w:rsidRDefault="00000000" w:rsidRPr="00000000" w14:paraId="0000004A">
      <w:pPr>
        <w:tabs>
          <w:tab w:val="left" w:leader="none" w:pos="993"/>
        </w:tabs>
        <w:spacing w:after="0" w:before="0" w:line="360" w:lineRule="auto"/>
        <w:ind w:left="2267.71653543307" w:firstLine="0"/>
        <w:jc w:val="both"/>
        <w:rPr>
          <w:b w:val="1"/>
        </w:rPr>
      </w:pPr>
      <w:r w:rsidDel="00000000" w:rsidR="00000000" w:rsidRPr="00000000">
        <w:rPr>
          <w:rtl w:val="0"/>
        </w:rPr>
      </w:r>
    </w:p>
    <w:p w:rsidR="00000000" w:rsidDel="00000000" w:rsidP="00000000" w:rsidRDefault="00000000" w:rsidRPr="00000000" w14:paraId="0000004B">
      <w:pPr>
        <w:spacing w:after="0" w:before="0" w:line="276" w:lineRule="auto"/>
        <w:ind w:left="720" w:hanging="2.0000000000000284"/>
        <w:jc w:val="both"/>
        <w:rPr>
          <w:sz w:val="24"/>
          <w:szCs w:val="24"/>
        </w:rPr>
      </w:pPr>
      <w:r w:rsidDel="00000000" w:rsidR="00000000" w:rsidRPr="00000000">
        <w:rPr>
          <w:sz w:val="24"/>
          <w:szCs w:val="24"/>
          <w:rtl w:val="0"/>
        </w:rPr>
        <w:t xml:space="preserve">Portanto, perfeitamente lícita a contratação objeto deste parecer.</w:t>
      </w:r>
    </w:p>
    <w:p w:rsidR="00000000" w:rsidDel="00000000" w:rsidP="00000000" w:rsidRDefault="00000000" w:rsidRPr="00000000" w14:paraId="0000004C">
      <w:pPr>
        <w:spacing w:after="0" w:before="0" w:line="276" w:lineRule="auto"/>
        <w:ind w:left="720" w:hanging="2.0000000000000284"/>
        <w:jc w:val="both"/>
        <w:rPr>
          <w:sz w:val="24"/>
          <w:szCs w:val="24"/>
        </w:rPr>
      </w:pPr>
      <w:r w:rsidDel="00000000" w:rsidR="00000000" w:rsidRPr="00000000">
        <w:rPr>
          <w:rtl w:val="0"/>
        </w:rPr>
      </w:r>
    </w:p>
    <w:p w:rsidR="00000000" w:rsidDel="00000000" w:rsidP="00000000" w:rsidRDefault="00000000" w:rsidRPr="00000000" w14:paraId="0000004D">
      <w:pPr>
        <w:spacing w:after="0" w:before="0" w:line="276" w:lineRule="auto"/>
        <w:ind w:left="0" w:firstLine="720"/>
        <w:jc w:val="both"/>
        <w:rPr>
          <w:sz w:val="24"/>
          <w:szCs w:val="24"/>
        </w:rPr>
      </w:pPr>
      <w:r w:rsidDel="00000000" w:rsidR="00000000" w:rsidRPr="00000000">
        <w:rPr>
          <w:sz w:val="24"/>
          <w:szCs w:val="24"/>
          <w:rtl w:val="0"/>
        </w:rPr>
        <w:t xml:space="preserve">Assim, não se fere nem a legalidade, nem a moralidade que devem revestir toda e qualquer avença com o Poder Público, desconstituindo qualquer possibilidade de enquadramento à Lei de improbidade administrativa. Do exposto, constata-se que os pareceres jurídicos são atos administrativos meramente enunciativos, constituindo uma opinião que não cria nem extingue direitos, sendo um “expediente” praticado pela assessoria jurídica de enquadramento dos fatos sob o prisma legal de sua ótica, dentro de uma certa coerência.</w:t>
      </w:r>
    </w:p>
    <w:p w:rsidR="00000000" w:rsidDel="00000000" w:rsidP="00000000" w:rsidRDefault="00000000" w:rsidRPr="00000000" w14:paraId="0000004E">
      <w:pPr>
        <w:spacing w:after="0" w:before="0" w:line="276" w:lineRule="auto"/>
        <w:ind w:left="0" w:firstLine="720"/>
        <w:jc w:val="both"/>
        <w:rPr>
          <w:sz w:val="24"/>
          <w:szCs w:val="24"/>
        </w:rPr>
      </w:pPr>
      <w:r w:rsidDel="00000000" w:rsidR="00000000" w:rsidRPr="00000000">
        <w:rPr>
          <w:sz w:val="24"/>
          <w:szCs w:val="24"/>
          <w:rtl w:val="0"/>
        </w:rPr>
        <w:t xml:space="preserve">Nesse diapasão, não se quer dizer que ao parecerista é dado agir de forma negligente. O que se afirmar, ao contrário, é que a pessoa responsável pela veiculação de tal ato emitirá um juízo acerca da matéria sob apreciação, cujos fundamentos arrolados como base de sua </w:t>
      </w:r>
      <w:r w:rsidDel="00000000" w:rsidR="00000000" w:rsidRPr="00000000">
        <w:rPr>
          <w:i w:val="1"/>
          <w:sz w:val="24"/>
          <w:szCs w:val="24"/>
          <w:rtl w:val="0"/>
        </w:rPr>
        <w:t xml:space="preserve">opinio </w:t>
      </w:r>
      <w:r w:rsidDel="00000000" w:rsidR="00000000" w:rsidRPr="00000000">
        <w:rPr>
          <w:sz w:val="24"/>
          <w:szCs w:val="24"/>
          <w:rtl w:val="0"/>
        </w:rPr>
        <w:t xml:space="preserve">terão por base as mais variadas fontes (Lei, doutrina, jurisprudência dos Tribunais, Decisões dos Tribunais de Contas e principalmente a supremacia do interesse público) que, inevitavelmente, em alguns pontos, não comungam de uma opinião comum.</w:t>
      </w:r>
    </w:p>
    <w:p w:rsidR="00000000" w:rsidDel="00000000" w:rsidP="00000000" w:rsidRDefault="00000000" w:rsidRPr="00000000" w14:paraId="0000004F">
      <w:pPr>
        <w:spacing w:after="0" w:before="0" w:line="276" w:lineRule="auto"/>
        <w:ind w:left="0" w:firstLine="720"/>
        <w:jc w:val="both"/>
        <w:rPr>
          <w:sz w:val="24"/>
          <w:szCs w:val="24"/>
        </w:rPr>
      </w:pPr>
      <w:r w:rsidDel="00000000" w:rsidR="00000000" w:rsidRPr="00000000">
        <w:rPr>
          <w:sz w:val="24"/>
          <w:szCs w:val="24"/>
          <w:rtl w:val="0"/>
        </w:rPr>
        <w:t xml:space="preserve">Assim, à vista do exposto, o parecer é pela regularidade jurídico-formal do Processo de Inexigibilidade. Na oportunidade, cite-se que a análise aqui formulada não tem por fim se imiscuir em questões de ordem técnica, financeira e orçamentária inerentes ao procedimento, limitando-se o emissor deste ato opinativo a avaliar apenas o seu aspecto jurídico-formal. Derradeiramente, anoto que está o presente processo condicionado à apreciação e aprovação da autoridade superior.</w:t>
      </w:r>
    </w:p>
    <w:p w:rsidR="00000000" w:rsidDel="00000000" w:rsidP="00000000" w:rsidRDefault="00000000" w:rsidRPr="00000000" w14:paraId="00000050">
      <w:pPr>
        <w:spacing w:after="0" w:before="0" w:line="276" w:lineRule="auto"/>
        <w:ind w:left="0" w:firstLine="720"/>
        <w:jc w:val="both"/>
        <w:rPr>
          <w:sz w:val="24"/>
          <w:szCs w:val="24"/>
        </w:rPr>
      </w:pPr>
      <w:r w:rsidDel="00000000" w:rsidR="00000000" w:rsidRPr="00000000">
        <w:rPr>
          <w:rtl w:val="0"/>
        </w:rPr>
      </w:r>
    </w:p>
    <w:p w:rsidR="00000000" w:rsidDel="00000000" w:rsidP="00000000" w:rsidRDefault="00000000" w:rsidRPr="00000000" w14:paraId="00000051">
      <w:pPr>
        <w:spacing w:after="0" w:before="0" w:line="276" w:lineRule="auto"/>
        <w:ind w:left="0" w:firstLine="720"/>
        <w:jc w:val="both"/>
        <w:rPr>
          <w:sz w:val="24"/>
          <w:szCs w:val="24"/>
        </w:rPr>
      </w:pPr>
      <w:r w:rsidDel="00000000" w:rsidR="00000000" w:rsidRPr="00000000">
        <w:rPr>
          <w:sz w:val="24"/>
          <w:szCs w:val="24"/>
          <w:rtl w:val="0"/>
        </w:rPr>
        <w:t xml:space="preserve">Ante o exposto, desde que respeitado as determinações legais, a contratação de Empresa </w:t>
      </w:r>
      <w:r w:rsidDel="00000000" w:rsidR="00000000" w:rsidRPr="00000000">
        <w:rPr>
          <w:b w:val="1"/>
          <w:sz w:val="24"/>
          <w:szCs w:val="24"/>
          <w:rtl w:val="0"/>
        </w:rPr>
        <w:t xml:space="preserve">JOÃO VALERIANO SOCIEDADE INDIVIDUAL DE ADVOCACIA, CNPJ nº 32.300.847/0001-88, </w:t>
      </w:r>
      <w:r w:rsidDel="00000000" w:rsidR="00000000" w:rsidRPr="00000000">
        <w:rPr>
          <w:sz w:val="24"/>
          <w:szCs w:val="24"/>
          <w:rtl w:val="0"/>
        </w:rPr>
        <w:t xml:space="preserve">com sede na Avenida Inocência Lima, 192, Centro, CEP:56640-000, Custódia/PE</w:t>
      </w:r>
      <w:r w:rsidDel="00000000" w:rsidR="00000000" w:rsidRPr="00000000">
        <w:rPr>
          <w:b w:val="1"/>
          <w:sz w:val="24"/>
          <w:szCs w:val="24"/>
          <w:rtl w:val="0"/>
        </w:rPr>
        <w:t xml:space="preserve">,</w:t>
      </w:r>
      <w:r w:rsidDel="00000000" w:rsidR="00000000" w:rsidRPr="00000000">
        <w:rPr>
          <w:sz w:val="24"/>
          <w:szCs w:val="24"/>
          <w:rtl w:val="0"/>
        </w:rPr>
        <w:t xml:space="preserve"> com experiência comprovada em Serviços</w:t>
      </w:r>
      <w:r w:rsidDel="00000000" w:rsidR="00000000" w:rsidRPr="00000000">
        <w:rPr>
          <w:b w:val="1"/>
          <w:sz w:val="24"/>
          <w:szCs w:val="24"/>
          <w:rtl w:val="0"/>
        </w:rPr>
        <w:t xml:space="preserve"> </w:t>
      </w:r>
      <w:r w:rsidDel="00000000" w:rsidR="00000000" w:rsidRPr="00000000">
        <w:rPr>
          <w:sz w:val="24"/>
          <w:szCs w:val="24"/>
          <w:rtl w:val="0"/>
        </w:rPr>
        <w:t xml:space="preserve">de Consultoria especializada em serviços advocatícios, visando fornecer suporte técnico e jurídico, </w:t>
      </w:r>
      <w:r w:rsidDel="00000000" w:rsidR="00000000" w:rsidRPr="00000000">
        <w:rPr>
          <w:b w:val="1"/>
          <w:sz w:val="24"/>
          <w:szCs w:val="24"/>
          <w:u w:val="single"/>
          <w:rtl w:val="0"/>
        </w:rPr>
        <w:t xml:space="preserve">poderá ser realizada</w:t>
      </w:r>
      <w:r w:rsidDel="00000000" w:rsidR="00000000" w:rsidRPr="00000000">
        <w:rPr>
          <w:b w:val="1"/>
          <w:sz w:val="24"/>
          <w:szCs w:val="24"/>
          <w:rtl w:val="0"/>
        </w:rPr>
        <w:t xml:space="preserve"> </w:t>
      </w:r>
      <w:r w:rsidDel="00000000" w:rsidR="00000000" w:rsidRPr="00000000">
        <w:rPr>
          <w:sz w:val="24"/>
          <w:szCs w:val="24"/>
          <w:rtl w:val="0"/>
        </w:rPr>
        <w:t xml:space="preserve">pela modalidade de INEXIGIBILIDADE DE LICITAÇÃO, desde que a documentação necessária para o prosseguimento do feito esteja anexada ao processo, salientando-se a necessidade de cumprimento dos requisitos previstos no art. 72 da Lei n° 14.133/21.</w:t>
      </w:r>
    </w:p>
    <w:p w:rsidR="00000000" w:rsidDel="00000000" w:rsidP="00000000" w:rsidRDefault="00000000" w:rsidRPr="00000000" w14:paraId="00000052">
      <w:pPr>
        <w:spacing w:after="0" w:before="0" w:line="276" w:lineRule="auto"/>
        <w:ind w:left="0" w:firstLine="720"/>
        <w:jc w:val="both"/>
        <w:rPr>
          <w:sz w:val="24"/>
          <w:szCs w:val="24"/>
        </w:rPr>
      </w:pPr>
      <w:r w:rsidDel="00000000" w:rsidR="00000000" w:rsidRPr="00000000">
        <w:rPr>
          <w:rtl w:val="0"/>
        </w:rPr>
      </w:r>
    </w:p>
    <w:p w:rsidR="00000000" w:rsidDel="00000000" w:rsidP="00000000" w:rsidRDefault="00000000" w:rsidRPr="00000000" w14:paraId="00000053">
      <w:pPr>
        <w:spacing w:after="0" w:before="0" w:line="276" w:lineRule="auto"/>
        <w:ind w:left="0" w:firstLine="720"/>
        <w:jc w:val="both"/>
        <w:rPr>
          <w:sz w:val="24"/>
          <w:szCs w:val="24"/>
        </w:rPr>
      </w:pPr>
      <w:r w:rsidDel="00000000" w:rsidR="00000000" w:rsidRPr="00000000">
        <w:rPr>
          <w:sz w:val="24"/>
          <w:szCs w:val="24"/>
          <w:rtl w:val="0"/>
        </w:rPr>
        <w:t xml:space="preserve">Ressalta-se apenas para o fato de que, no presente procedimento, seja seguida a legalidade, devendo ser aplicada a legislação vigente e que orientem o procedimento em tela.</w:t>
      </w:r>
    </w:p>
    <w:p w:rsidR="00000000" w:rsidDel="00000000" w:rsidP="00000000" w:rsidRDefault="00000000" w:rsidRPr="00000000" w14:paraId="00000054">
      <w:pPr>
        <w:spacing w:after="0" w:before="0" w:line="276" w:lineRule="auto"/>
        <w:ind w:left="0" w:firstLine="720"/>
        <w:jc w:val="both"/>
        <w:rPr>
          <w:sz w:val="24"/>
          <w:szCs w:val="24"/>
        </w:rPr>
      </w:pPr>
      <w:r w:rsidDel="00000000" w:rsidR="00000000" w:rsidRPr="00000000">
        <w:rPr>
          <w:rtl w:val="0"/>
        </w:rPr>
      </w:r>
    </w:p>
    <w:p w:rsidR="00000000" w:rsidDel="00000000" w:rsidP="00000000" w:rsidRDefault="00000000" w:rsidRPr="00000000" w14:paraId="00000055">
      <w:pPr>
        <w:spacing w:after="0" w:before="0" w:line="276" w:lineRule="auto"/>
        <w:ind w:left="720" w:hanging="2.0000000000000284"/>
        <w:rPr>
          <w:sz w:val="24"/>
          <w:szCs w:val="24"/>
        </w:rPr>
      </w:pPr>
      <w:r w:rsidDel="00000000" w:rsidR="00000000" w:rsidRPr="00000000">
        <w:rPr>
          <w:sz w:val="24"/>
          <w:szCs w:val="24"/>
          <w:rtl w:val="0"/>
        </w:rPr>
        <w:t xml:space="preserve">É o PARECER, salvo melhor juízo, sem efeito vinculante.</w:t>
      </w:r>
    </w:p>
    <w:p w:rsidR="00000000" w:rsidDel="00000000" w:rsidP="00000000" w:rsidRDefault="00000000" w:rsidRPr="00000000" w14:paraId="00000056">
      <w:pPr>
        <w:spacing w:after="0" w:before="0" w:line="360" w:lineRule="auto"/>
        <w:ind w:left="720" w:hanging="2.0000000000000284"/>
        <w:rPr>
          <w:sz w:val="24"/>
          <w:szCs w:val="24"/>
        </w:rPr>
      </w:pPr>
      <w:r w:rsidDel="00000000" w:rsidR="00000000" w:rsidRPr="00000000">
        <w:rPr>
          <w:rtl w:val="0"/>
        </w:rPr>
      </w:r>
    </w:p>
    <w:p w:rsidR="00000000" w:rsidDel="00000000" w:rsidP="00000000" w:rsidRDefault="00000000" w:rsidRPr="00000000" w14:paraId="00000057">
      <w:pPr>
        <w:spacing w:after="0" w:before="0" w:line="360" w:lineRule="auto"/>
        <w:ind w:left="0" w:hanging="2"/>
        <w:jc w:val="right"/>
        <w:rPr>
          <w:b w:val="1"/>
          <w:sz w:val="24"/>
          <w:szCs w:val="24"/>
        </w:rPr>
      </w:pPr>
      <w:r w:rsidDel="00000000" w:rsidR="00000000" w:rsidRPr="00000000">
        <w:rPr>
          <w:b w:val="1"/>
          <w:sz w:val="24"/>
          <w:szCs w:val="24"/>
          <w:rtl w:val="0"/>
        </w:rPr>
        <w:t xml:space="preserve">Sertânia, 29 de julho de 2025.</w:t>
      </w:r>
    </w:p>
    <w:p w:rsidR="00000000" w:rsidDel="00000000" w:rsidP="00000000" w:rsidRDefault="00000000" w:rsidRPr="00000000" w14:paraId="00000058">
      <w:pPr>
        <w:spacing w:after="0" w:before="0" w:line="360" w:lineRule="auto"/>
        <w:ind w:left="0" w:hanging="2"/>
        <w:jc w:val="center"/>
        <w:rPr>
          <w:b w:val="1"/>
          <w:sz w:val="24"/>
          <w:szCs w:val="24"/>
        </w:rPr>
      </w:pPr>
      <w:r w:rsidDel="00000000" w:rsidR="00000000" w:rsidRPr="00000000">
        <w:rPr>
          <w:sz w:val="24"/>
          <w:szCs w:val="24"/>
          <w:rtl w:val="0"/>
        </w:rPr>
        <w:br w:type="textWrapping"/>
      </w:r>
      <w:r w:rsidDel="00000000" w:rsidR="00000000" w:rsidRPr="00000000">
        <w:rPr>
          <w:b w:val="1"/>
          <w:sz w:val="24"/>
          <w:szCs w:val="24"/>
          <w:rtl w:val="0"/>
        </w:rPr>
        <w:t xml:space="preserve">José Carlos Ferreira de Melo</w:t>
      </w:r>
    </w:p>
    <w:p w:rsidR="00000000" w:rsidDel="00000000" w:rsidP="00000000" w:rsidRDefault="00000000" w:rsidRPr="00000000" w14:paraId="00000059">
      <w:pPr>
        <w:tabs>
          <w:tab w:val="left" w:leader="none" w:pos="4663"/>
          <w:tab w:val="left" w:leader="none" w:pos="4879"/>
          <w:tab w:val="left" w:leader="none" w:pos="5062"/>
          <w:tab w:val="left" w:leader="none" w:pos="8722"/>
        </w:tabs>
        <w:spacing w:after="0" w:before="0" w:line="360" w:lineRule="auto"/>
        <w:ind w:left="0" w:hanging="2"/>
        <w:jc w:val="center"/>
        <w:rPr>
          <w:b w:val="1"/>
          <w:sz w:val="24"/>
          <w:szCs w:val="24"/>
        </w:rPr>
      </w:pPr>
      <w:r w:rsidDel="00000000" w:rsidR="00000000" w:rsidRPr="00000000">
        <w:rPr>
          <w:b w:val="1"/>
          <w:sz w:val="24"/>
          <w:szCs w:val="24"/>
          <w:highlight w:val="white"/>
          <w:rtl w:val="0"/>
        </w:rPr>
        <w:t xml:space="preserve">OAB/PE 48.831</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17" w:top="566.9291338582677" w:left="1701" w:right="1701" w:header="284"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tabs>
        <w:tab w:val="left" w:leader="none" w:pos="360"/>
        <w:tab w:val="left" w:leader="none" w:pos="990"/>
        <w:tab w:val="center" w:leader="none" w:pos="4252"/>
      </w:tabs>
      <w:ind w:left="2" w:hanging="4"/>
      <w:jc w:val="center"/>
      <w:rPr>
        <w:color w:val="000000"/>
        <w:sz w:val="28"/>
        <w:szCs w:val="28"/>
      </w:rPr>
    </w:pPr>
    <w:r w:rsidDel="00000000" w:rsidR="00000000" w:rsidRPr="00000000">
      <w:rPr>
        <w:b w:val="1"/>
        <w:color w:val="006600"/>
        <w:sz w:val="36"/>
        <w:szCs w:val="36"/>
      </w:rPr>
      <w:drawing>
        <wp:inline distB="0" distT="0" distL="0" distR="0">
          <wp:extent cx="2653811" cy="1042675"/>
          <wp:effectExtent b="0" l="0" r="0" t="0"/>
          <wp:docPr id="1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53811" cy="1042675"/>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pt_BR"/>
      </w:rPr>
    </w:rPrDefault>
    <w:pPrDefault>
      <w:pPr>
        <w:ind w:hanging="1"/>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jc w:val="both"/>
    </w:pPr>
    <w:rPr>
      <w:color w:val="0000ff"/>
      <w:sz w:val="40"/>
      <w:szCs w:val="40"/>
    </w:rPr>
  </w:style>
  <w:style w:type="paragraph" w:styleId="Heading2">
    <w:name w:val="heading 2"/>
    <w:basedOn w:val="Normal"/>
    <w:next w:val="Normal"/>
    <w:pPr>
      <w:keepNext w:val="1"/>
      <w:jc w:val="center"/>
    </w:pPr>
    <w:rPr>
      <w:color w:val="0000ff"/>
      <w:sz w:val="40"/>
      <w:szCs w:val="40"/>
    </w:rPr>
  </w:style>
  <w:style w:type="paragraph" w:styleId="Heading3">
    <w:name w:val="heading 3"/>
    <w:basedOn w:val="Normal"/>
    <w:next w:val="Normal"/>
    <w:pPr>
      <w:keepNext w:val="1"/>
      <w:jc w:val="both"/>
    </w:pPr>
    <w:rPr>
      <w:color w:val="0000ff"/>
      <w:sz w:val="28"/>
      <w:szCs w:val="28"/>
    </w:rPr>
  </w:style>
  <w:style w:type="paragraph" w:styleId="Heading4">
    <w:name w:val="heading 4"/>
    <w:basedOn w:val="Normal"/>
    <w:next w:val="Normal"/>
    <w:pPr>
      <w:keepNext w:val="1"/>
      <w:jc w:val="both"/>
    </w:pPr>
    <w:rPr>
      <w:rFonts w:ascii="Arial" w:cs="Arial" w:eastAsia="Arial" w:hAnsi="Arial"/>
      <w:b w:val="1"/>
      <w:i w:val="1"/>
      <w:sz w:val="24"/>
      <w:szCs w:val="24"/>
    </w:rPr>
  </w:style>
  <w:style w:type="paragraph" w:styleId="Heading5">
    <w:name w:val="heading 5"/>
    <w:basedOn w:val="Normal"/>
    <w:next w:val="Normal"/>
    <w:pPr>
      <w:keepNext w:val="1"/>
    </w:pPr>
    <w:rPr>
      <w:rFonts w:ascii="Arial" w:cs="Arial" w:eastAsia="Arial" w:hAnsi="Arial"/>
      <w:b w:val="1"/>
      <w:sz w:val="24"/>
      <w:szCs w:val="24"/>
    </w:rPr>
  </w:style>
  <w:style w:type="paragraph" w:styleId="Heading6">
    <w:name w:val="heading 6"/>
    <w:basedOn w:val="Normal"/>
    <w:next w:val="Normal"/>
    <w:pPr>
      <w:keepNext w:val="1"/>
      <w:jc w:val="center"/>
    </w:pPr>
    <w:rPr>
      <w:rFonts w:ascii="Arial" w:cs="Arial" w:eastAsia="Arial" w:hAnsi="Arial"/>
      <w:b w:val="1"/>
      <w:sz w:val="24"/>
      <w:szCs w:val="24"/>
    </w:rPr>
  </w:style>
  <w:style w:type="paragraph" w:styleId="Title">
    <w:name w:val="Title"/>
    <w:basedOn w:val="Normal"/>
    <w:next w:val="Normal"/>
    <w:pPr>
      <w:keepNext w:val="1"/>
      <w:keepLines w:val="1"/>
      <w:spacing w:after="120" w:before="480" w:lineRule="auto"/>
    </w:pPr>
    <w:rPr>
      <w:b w:val="1"/>
      <w:sz w:val="72"/>
      <w:szCs w:val="72"/>
    </w:rPr>
  </w:style>
  <w:style w:type="paragraph" w:styleId="Ttulo7">
    <w:name w:val="heading 7"/>
    <w:basedOn w:val="Normal"/>
    <w:next w:val="Normal"/>
    <w:pPr>
      <w:keepNext w:val="1"/>
      <w:jc w:val="both"/>
      <w:outlineLvl w:val="6"/>
    </w:pPr>
    <w:rPr>
      <w:rFonts w:ascii="Arial" w:hAnsi="Arial"/>
      <w:b w:val="1"/>
      <w:sz w:val="24"/>
    </w:rPr>
  </w:style>
  <w:style w:type="paragraph" w:styleId="Ttulo8">
    <w:name w:val="heading 8"/>
    <w:basedOn w:val="Normal"/>
    <w:next w:val="Normal"/>
    <w:pPr>
      <w:keepNext w:val="1"/>
      <w:jc w:val="center"/>
      <w:outlineLvl w:val="7"/>
    </w:pPr>
    <w:rPr>
      <w:rFonts w:ascii="Arial" w:hAnsi="Arial"/>
      <w:b w:val="1"/>
      <w:i w:val="1"/>
      <w:sz w:val="24"/>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Corpodetexto">
    <w:name w:val="Body Text"/>
    <w:basedOn w:val="Normal"/>
    <w:pPr>
      <w:jc w:val="both"/>
    </w:pPr>
    <w:rPr>
      <w:rFonts w:ascii="Arial" w:hAnsi="Arial"/>
      <w:sz w:val="28"/>
    </w:rPr>
  </w:style>
  <w:style w:type="paragraph" w:styleId="Corpodetexto2">
    <w:name w:val="Body Text 2"/>
    <w:basedOn w:val="Normal"/>
    <w:pPr>
      <w:jc w:val="both"/>
    </w:pPr>
    <w:rPr>
      <w:rFonts w:ascii="Arial" w:hAnsi="Arial"/>
      <w:sz w:val="144"/>
    </w:rPr>
  </w:style>
  <w:style w:type="character" w:styleId="Hyperlink">
    <w:name w:val="Hyperlink"/>
    <w:rPr>
      <w:color w:val="0000ff"/>
      <w:w w:val="100"/>
      <w:position w:val="-1"/>
      <w:u w:val="single"/>
      <w:effect w:val="none"/>
      <w:vertAlign w:val="baseline"/>
      <w:cs w:val="0"/>
      <w:em w:val="none"/>
    </w:rPr>
  </w:style>
  <w:style w:type="character" w:styleId="HiperlinkVisitado">
    <w:name w:val="FollowedHyperlink"/>
    <w:rPr>
      <w:color w:val="800080"/>
      <w:w w:val="100"/>
      <w:position w:val="-1"/>
      <w:u w:val="single"/>
      <w:effect w:val="none"/>
      <w:vertAlign w:val="baseline"/>
      <w:cs w:val="0"/>
      <w:em w:val="none"/>
    </w:rPr>
  </w:style>
  <w:style w:type="character" w:styleId="RodapChar" w:customStyle="1">
    <w:name w:val="Rodapé Char"/>
    <w:rPr>
      <w:w w:val="100"/>
      <w:position w:val="-1"/>
      <w:effect w:val="none"/>
      <w:vertAlign w:val="baseline"/>
      <w:cs w:val="0"/>
      <w:em w:val="none"/>
    </w:rPr>
  </w:style>
  <w:style w:type="paragraph" w:styleId="TextosemFormatao">
    <w:name w:val="Plain Text"/>
    <w:basedOn w:val="Normal"/>
    <w:rPr>
      <w:rFonts w:ascii="Courier New" w:hAnsi="Courier New"/>
    </w:rPr>
  </w:style>
  <w:style w:type="character" w:styleId="TextosemFormataoChar" w:customStyle="1">
    <w:name w:val="Texto sem Formatação Char"/>
    <w:rPr>
      <w:rFonts w:ascii="Courier New" w:hAnsi="Courier New"/>
      <w:w w:val="100"/>
      <w:position w:val="-1"/>
      <w:effect w:val="none"/>
      <w:vertAlign w:val="baseline"/>
      <w:cs w:val="0"/>
      <w:em w:val="none"/>
    </w:rPr>
  </w:style>
  <w:style w:type="paragraph" w:styleId="Recuodecorpodetexto2">
    <w:name w:val="Body Text Indent 2"/>
    <w:basedOn w:val="Normal"/>
    <w:pPr>
      <w:spacing w:after="120" w:line="480" w:lineRule="auto"/>
      <w:ind w:left="283"/>
    </w:pPr>
  </w:style>
  <w:style w:type="character" w:styleId="Recuodecorpodetexto2Char" w:customStyle="1">
    <w:name w:val="Recuo de corpo de texto 2 Char"/>
    <w:basedOn w:val="Fontepargpadro"/>
    <w:rPr>
      <w:w w:val="100"/>
      <w:position w:val="-1"/>
      <w:effect w:val="none"/>
      <w:vertAlign w:val="baseline"/>
      <w:cs w:val="0"/>
      <w:em w:val="none"/>
    </w:rPr>
  </w:style>
  <w:style w:type="table" w:styleId="Tabelacomgrade">
    <w:name w:val="Table Grid"/>
    <w:basedOn w:val="Tabelanormal"/>
    <w:pPr>
      <w:suppressAutoHyphens w:val="1"/>
      <w:spacing w:line="1" w:lineRule="atLeast"/>
      <w:ind w:left="-1" w:leftChars="-1" w:hangingChars="1"/>
      <w:textDirection w:val="btLr"/>
      <w:textAlignment w:val="top"/>
      <w:outlineLvl w:val="0"/>
    </w:pPr>
    <w:rPr>
      <w:rFonts w:ascii="Calibri" w:eastAsia="Calibri" w:hAnsi="Calibri"/>
      <w:position w:val="-1"/>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pPr>
      <w:spacing w:after="100" w:afterAutospacing="1" w:before="100" w:beforeAutospacing="1"/>
    </w:pPr>
    <w:rPr>
      <w:sz w:val="24"/>
      <w:szCs w:val="24"/>
    </w:rPr>
  </w:style>
  <w:style w:type="character" w:styleId="CabealhoChar" w:customStyle="1">
    <w:name w:val="Cabeçalho Char"/>
    <w:basedOn w:val="Fontepargpadro"/>
    <w:rPr>
      <w:w w:val="100"/>
      <w:position w:val="-1"/>
      <w:effect w:val="none"/>
      <w:vertAlign w:val="baseline"/>
      <w:cs w:val="0"/>
      <w:em w:val="none"/>
    </w:rPr>
  </w:style>
  <w:style w:type="paragraph" w:styleId="SemEspaamento">
    <w:name w:val="No Spacing"/>
    <w:pPr>
      <w:suppressAutoHyphens w:val="1"/>
      <w:spacing w:line="1" w:lineRule="atLeast"/>
      <w:ind w:left="-1" w:leftChars="-1" w:hangingChars="1"/>
      <w:textDirection w:val="btLr"/>
      <w:textAlignment w:val="top"/>
      <w:outlineLvl w:val="0"/>
    </w:pPr>
    <w:rPr>
      <w:rFonts w:ascii="Calibri" w:eastAsia="Calibri" w:hAnsi="Calibri"/>
      <w:position w:val="-1"/>
      <w:sz w:val="22"/>
      <w:szCs w:val="22"/>
      <w:lang w:eastAsia="en-US"/>
    </w:rPr>
  </w:style>
  <w:style w:type="paragraph" w:styleId="PargrafodaLista">
    <w:name w:val="List Paragraph"/>
    <w:basedOn w:val="Normal"/>
    <w:pPr>
      <w:widowControl w:val="0"/>
      <w:autoSpaceDE w:val="0"/>
      <w:autoSpaceDN w:val="0"/>
      <w:ind w:left="242" w:firstLine="707"/>
      <w:jc w:val="both"/>
    </w:pPr>
    <w:rPr>
      <w:rFonts w:ascii="Calibri" w:cs="Calibri" w:eastAsia="Calibri" w:hAnsi="Calibri"/>
      <w:sz w:val="22"/>
      <w:szCs w:val="22"/>
      <w:lang w:bidi="pt-PT" w:eastAsia="pt-PT" w:val="pt-PT"/>
    </w:rPr>
  </w:style>
  <w:style w:type="character" w:styleId="MenoPendente">
    <w:name w:val="Unresolved Mention"/>
    <w:qFormat w:val="1"/>
    <w:rPr>
      <w:color w:val="605e5c"/>
      <w:w w:val="100"/>
      <w:position w:val="-1"/>
      <w:effect w:val="none"/>
      <w:shd w:color="auto" w:fill="e1dfdd" w:val="clear"/>
      <w:vertAlign w:val="baseline"/>
      <w:cs w:val="0"/>
      <w:em w:val="none"/>
    </w:rPr>
  </w:style>
  <w:style w:type="character" w:styleId="SubttuloChar" w:customStyle="1">
    <w:name w:val="Subtítulo Char"/>
    <w:rPr>
      <w:rFonts w:ascii="Arial" w:hAnsi="Arial"/>
      <w:w w:val="100"/>
      <w:position w:val="-1"/>
      <w:sz w:val="56"/>
      <w:szCs w:val="24"/>
      <w:effect w:val="none"/>
      <w:vertAlign w:val="baseline"/>
      <w:cs w:val="0"/>
      <w:em w:val="none"/>
    </w:rPr>
  </w:style>
  <w:style w:type="character" w:styleId="Ttulo1Char" w:customStyle="1">
    <w:name w:val="Título 1 Char"/>
    <w:rPr>
      <w:color w:val="0000ff"/>
      <w:w w:val="100"/>
      <w:position w:val="-1"/>
      <w:sz w:val="40"/>
      <w:effect w:val="none"/>
      <w:vertAlign w:val="baseline"/>
      <w:cs w:val="0"/>
      <w:em w:val="none"/>
    </w:rPr>
  </w:style>
  <w:style w:type="paragraph" w:styleId="indent1" w:customStyle="1">
    <w:name w:val="indent1"/>
    <w:basedOn w:val="Normal"/>
    <w:pPr>
      <w:spacing w:after="100" w:afterAutospacing="1" w:before="100" w:beforeAutospacing="1"/>
    </w:pPr>
    <w:rPr>
      <w:sz w:val="24"/>
      <w:szCs w:val="24"/>
    </w:rPr>
  </w:style>
  <w:style w:type="table" w:styleId="a" w:customStyle="1">
    <w:basedOn w:val="TableNormal5"/>
    <w:tblPr>
      <w:tblStyleRowBandSize w:val="1"/>
      <w:tblStyleColBandSize w:val="1"/>
      <w:tblCellMar>
        <w:left w:w="108.0" w:type="dxa"/>
        <w:right w:w="108.0" w:type="dxa"/>
      </w:tblCellMar>
    </w:tblPr>
  </w:style>
  <w:style w:type="table" w:styleId="a0" w:customStyle="1">
    <w:basedOn w:val="TableNormal5"/>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BexICoewX6jMfqywl0LMuJzn2g==">CgMxLjA4AHIhMUhVRlBpSUhMMVM5R0NDV05xZ1RJTWZLbUQyeDhfSm53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2025-01-16T17:38:00Z</dcterms:created>
  <dc:creator>...</dc:creator>
</cp:coreProperties>
</file>