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Layout w:type="fixed"/>
        <w:tblLook w:val="0400"/>
      </w:tblPr>
      <w:tblGrid>
        <w:gridCol w:w="735"/>
        <w:gridCol w:w="990"/>
        <w:gridCol w:w="1155"/>
        <w:gridCol w:w="3795"/>
        <w:gridCol w:w="1170"/>
        <w:gridCol w:w="1215"/>
        <w:tblGridChange w:id="0">
          <w:tblGrid>
            <w:gridCol w:w="735"/>
            <w:gridCol w:w="990"/>
            <w:gridCol w:w="1155"/>
            <w:gridCol w:w="3795"/>
            <w:gridCol w:w="1170"/>
            <w:gridCol w:w="1215"/>
          </w:tblGrid>
        </w:tblGridChange>
      </w:tblGrid>
      <w:tr>
        <w:trPr>
          <w:cantSplit w:val="0"/>
          <w:trHeight w:val="49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hd w:fill="f2f2f2" w:val="clear"/>
              <w:ind w:left="81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DOCUMENTO DE FORMALIZAÇÃO DA DEMANDA-DFD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shd w:fill="f2f2f2" w:val="clear"/>
                <w:rtl w:val="0"/>
              </w:rPr>
              <w:t xml:space="preserve">ÓRGÃO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shd w:fill="f2f2f2" w:val="clear"/>
                <w:rtl w:val="0"/>
              </w:rPr>
              <w:t xml:space="preserve"> REQUISITANTE: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CÂMARA MUNICIPAL DOS VEREADORES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SERTÂNIA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/PE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CNPJ: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11.463.247/0001-60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ENDEREÇO: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2"/>
                <w:szCs w:val="22"/>
                <w:highlight w:val="white"/>
                <w:rtl w:val="0"/>
              </w:rPr>
              <w:t xml:space="preserve">RUA ULISSES LINS DE ALBUQUERQUE, Nº 101, CENTRO, SERTÂNIA-PE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6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4">
            <w:pPr>
              <w:shd w:fill="f2f2f2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JUSTIFICATIVA DA NECESSIDADE DE CONTRATAÇÃO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ustifica-se: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Contratação de empresa para a prestação de serviços na área de engenharia de segurança do trabalho conforme as obrigatoriedades das legislações trabalhistas e previdenciárias atuais, em conformidade com escopo abaixo, realizando: Elaboração de LTCAT (Laudo Técnico das Condições Ambientais do Trabalho), PGR (Programa de Gerenciamento de Riscos), PCMSO (Programa de Controle Médico de Saúde Ocupacional); envios mensais dos eventos de Saúde e Segurança do Trabalho no eSocial, GRO (gerenciamento de riscos ocupacionais) em conformidade com a NR01, incluindo treinamentos e assessoria de saúde e segurança do trabalho prestada a Câmara Municipal de Vereadores de Sertânia.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contratação de serviços especializados na área de engenharia de segurança do trabalho é justificada pela obrigatoriedade de atendimento aos ditames do artigo 7º, do inciso XXII da Constituição Federal, do Capítulo V da CLT, com redação dada pela Lei nº. 6.514/1977 e as Normas Regulamentadoras- NRs 01, 07, 09, 15 e 16, a saber: </w:t>
            </w:r>
          </w:p>
          <w:p w:rsidR="00000000" w:rsidDel="00000000" w:rsidP="00000000" w:rsidRDefault="00000000" w:rsidRPr="00000000" w14:paraId="00000017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a) A NR01 descreve a Disposições Gerais e gerenciamento de riscos ocupacionais, que tem como objetivo estabelecer as disposições gerais, o campo de aplicação, os termos e as definições comuns às Normas Regulamentadoras - NR relativas à segurança e saúde no trabalho e as diretrizes e os requisitos para o gerenciamento de riscos ocupacionais e as medidas de prevenção em Segurança e Saúde no Trabalho - SST. </w:t>
            </w:r>
          </w:p>
          <w:p w:rsidR="00000000" w:rsidDel="00000000" w:rsidP="00000000" w:rsidRDefault="00000000" w:rsidRPr="00000000" w14:paraId="00000018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b) A NR 07 dispõe sobre o PCMSO – Programa de Controle Médico de Saúde Ocupacional - estabelece diretrizes e requisitos para o desenvolvimento do programa nas organizações, com o objetivo de proteger e preserva r a saúde de seus empregados em relação aos riscos ocupacionais, conforme avaliação de riscos do Programa de Gerenciamento de Risco - PGR da organização. </w:t>
            </w:r>
          </w:p>
          <w:p w:rsidR="00000000" w:rsidDel="00000000" w:rsidP="00000000" w:rsidRDefault="00000000" w:rsidRPr="00000000" w14:paraId="00000019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c) A NR 09, estabelece os requisitos para a avaliação das exposições ocupacionais a agentes físicos, químicos e biológicos quando identificados no Programa de Gerenciamento de Riscos - PGR, previsto na NR-1, e subsidiá-lo quanto às medidas de prevenção para os riscos ocupacionais. </w:t>
            </w:r>
          </w:p>
          <w:p w:rsidR="00000000" w:rsidDel="00000000" w:rsidP="00000000" w:rsidRDefault="00000000" w:rsidRPr="00000000" w14:paraId="0000001A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d) A NR 15, descreve as atividades, operações e agentes insalubres, inclusive seus limites de tolerância, de fine as situações que, vivenciadas nos ambientes de trabalho pelos trabalhadores, demonstrem a caracterização do exercício insalubre e os meios de os proteger da exposição nociva à saúde. </w:t>
            </w:r>
          </w:p>
          <w:p w:rsidR="00000000" w:rsidDel="00000000" w:rsidP="00000000" w:rsidRDefault="00000000" w:rsidRPr="00000000" w14:paraId="0000001B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e) A NR 16, descreve as atividades e operações perigosas, as quais constam nos anexos da referida norma do MTE– Ministério do Trabalho e Emprego, as segurando ao empregado a percepção de adicional incidente sobre o seu salário base. </w:t>
            </w:r>
          </w:p>
          <w:p w:rsidR="00000000" w:rsidDel="00000000" w:rsidP="00000000" w:rsidRDefault="00000000" w:rsidRPr="00000000" w14:paraId="0000001C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f) O PPP – Perfil Profissiográfico Previdenciário é um documento laboral e individual do empregado, destinado ao levantamento de informações referentes a atividade que exerce, exposição a agentes nocivos, registros ambientais com base no LTCAT, resultado de monitorização biológica com base no PCMSO (NR-7) e PGR (NR-1) e dados administrativos. </w:t>
            </w:r>
          </w:p>
          <w:p w:rsidR="00000000" w:rsidDel="00000000" w:rsidP="00000000" w:rsidRDefault="00000000" w:rsidRPr="00000000" w14:paraId="0000001D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Ele serve à empresa como instrumento de informações a serem encaminhadas ao INSS. </w:t>
            </w:r>
          </w:p>
          <w:p w:rsidR="00000000" w:rsidDel="00000000" w:rsidP="00000000" w:rsidRDefault="00000000" w:rsidRPr="00000000" w14:paraId="0000001E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a) LTCAT – Laudo Técnico das Condições do Ambiente de Trabalho, conforme estabelece o Art.58 da Lei n º8 .213, de 24 de julho de 1991, que dispõe sobre os planos de benefício da previdência social, é o documento onde são identificados os agentes físicos, químico s e/ou biológicos aos quais o trabalhador está exposto e que são prejudiciais à saúde ou à integridade física. É instrumento para o fornecimento de in formações ao sistema previdenciário para fins de concessão da aposentadoria especial. </w:t>
            </w:r>
          </w:p>
          <w:p w:rsidR="00000000" w:rsidDel="00000000" w:rsidP="00000000" w:rsidRDefault="00000000" w:rsidRPr="00000000" w14:paraId="0000001F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b) Os exames médicos e complementares consistem em um rol de exames que são solicitados e monitorados pelo médico do trabalho, de acordo com os riscos em que os trabalhadores estão expostos. </w:t>
            </w:r>
          </w:p>
          <w:p w:rsidR="00000000" w:rsidDel="00000000" w:rsidP="00000000" w:rsidRDefault="00000000" w:rsidRPr="00000000" w14:paraId="00000020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contratação constante do objeto em questão é justificada pela inexistência no quadro funcional desse Conselho de profissionais habilitados para a referida prestação dos serviços. </w:t>
            </w:r>
          </w:p>
          <w:p w:rsidR="00000000" w:rsidDel="00000000" w:rsidP="00000000" w:rsidRDefault="00000000" w:rsidRPr="00000000" w14:paraId="00000021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Acrescente-se, ainda, que a contratação pretendida nesse Termo implicará em benefícios destinados a garantir e preservar a saúde e integridade dos trabalhadores desta Câmara frente aos riscos dos ambientes de trabalho, bem como o monitoramento da saúde dos trabalhadores através do PCMSO, a fim de prevenir qualquer situação que possa comprometer a saúde dos/as mesmos/as. A identificação dos possíveis riscos e a implantação das devidas medidas de controle possibilitarão para a manutenção da saúde dos (as) funcionários (as), com a prevenção da ocorrência de acidentes de trabalho e de doenças ocupacionais, contribuindo, assim, com a proteção do ambiente organizacional e para qualidade de vida dos (as) funcionários (as). </w:t>
            </w:r>
          </w:p>
          <w:p w:rsidR="00000000" w:rsidDel="00000000" w:rsidP="00000000" w:rsidRDefault="00000000" w:rsidRPr="00000000" w14:paraId="00000022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Finalmente, a contratação pretendida objetiva, ainda, atender as determinações estabelecidas no Decreto 8.373/14, que instituiu o Sistema de Escrituração Digital das Obrigações Fiscais, Previdenciárias e Trabalhistas – eSocial, com vistas ao cumprimento da 4ª Fase, a ser implementada a partir de janeiro de 2023, na qual deverão ser enviados os dados de segurança e saúde no trabalho (SST)..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8">
            <w:pPr>
              <w:shd w:fill="f2f2f2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GRAU DE PRIORIDADE DA CONTRATAÇÃO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  ) BAIXA   (    ) MÉDIA   (  x  ) ALTA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DESCRIÇÃO DO OBJETO A SER CONTRATADO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QUANT.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DETALHAMENTO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PREÇO ESTIMADO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Mês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Contratação de empresa para a prestação de serviços na área de engenharia de segurança do trabalho conforme as obrigatoriedades das legislações trabalhistas e previdenciárias atuais, em conformidade com escopo abaixo, realizando: Elaboração de LTCAT (Laudo Técnico das Condições Ambientais do Trabalho), PGR (Programa de Gerenciamento de Riscos), PCMSO (Programa de Controle Médico de Saúde Ocupacional); envios mensais dos eventos de Saúde e Segurança do Trabalho no eSocial, GRO (gerenciamento de riscos ocupacionais) em conformidade com a NR01, incluindo treinamentos e assessoria de saúde e segurança do trabalho prestada a Câmara Municipal de Vereadores de Sertânia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F">
            <w:pPr>
              <w:ind w:right="-45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UNIT.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$7.166,66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R$43.000,00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9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2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hd w:fill="f2f2f2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PREVISÃO DE DATA EM QUE DEVE SER INICIADA A PRESTAÇÃO DOS SERVIÇOS OU O FORNECIMENTO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Julho de 2025</w:t>
            </w:r>
          </w:p>
          <w:p w:rsidR="00000000" w:rsidDel="00000000" w:rsidP="00000000" w:rsidRDefault="00000000" w:rsidRPr="00000000" w14:paraId="00000044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hd w:fill="f2f2f2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REGIME DE FORNECIMENTO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(    ) Parcela única                                                                       (  x  )Mensal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(    )Semanal                                                                                 (      )Outro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(    )Quinzenal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hd w:fill="f2f2f2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FORNECIMENTO DE SERVIÇO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(   x   ) CONTINUADO                                                                        (   ) NÃO CONTINUADO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DEFINIÇÃO DA NECESSIDADE DE ELABORAÇÃO OU NÃO DE ESTUDOS TÉCNICOS PRELIMINARES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(  x  ) Com base na baixa complexidade do objeto, o Estudo preliminar e o gerenciamento de riscos da contratação serão dispensados para esta contratação, bastando a elaboração de Projeto Básico/ Termo de referência.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(   ) Devido à alta complexidade do objeto, serão necessários elaboração do Estudo Técnico Preliminar e gerenciamento de riscos da contratação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(   ) Devido à existência de Estudo Técnico Preliminar e de gerenciamento de riscos de contratação anterior, serão utilizados o ETP E GR do processo nº_______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hd w:fill="f2f2f2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CRÉDITOS ORÇAMENTÁRIOS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Informamos que existe previsão de recursos orçamentários à conta de dotação compatível com o valor que será pago pela execução do objeto contratado: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Órgão: 01 Câmara Municipal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Sertânia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Unidade: 01 Câmara Municipal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Sertânia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Natureza da Despesa:3.3.90.35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br w:type="textWrapping"/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hd w:fill="f2f2f2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RESPONSABILIDADE PELA FORMALIZAÇÃO DA DEMANDA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Sertânia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de junho de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SEVERINO VERAS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Diretor de Compras</w:t>
            </w:r>
          </w:p>
        </w:tc>
      </w:tr>
    </w:tbl>
    <w:p w:rsidR="00000000" w:rsidDel="00000000" w:rsidP="00000000" w:rsidRDefault="00000000" w:rsidRPr="00000000" w14:paraId="00000062">
      <w:pPr>
        <w:spacing w:after="20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Times New Roman" w:cs="Times New Roman" w:eastAsia="Times New Roman" w:hAnsi="Times New Roman"/>
        <w:color w:val="000000"/>
        <w:sz w:val="22"/>
        <w:szCs w:val="22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tabs>
        <w:tab w:val="left" w:leader="none" w:pos="360"/>
        <w:tab w:val="left" w:leader="none" w:pos="990"/>
        <w:tab w:val="center" w:leader="none" w:pos="4252"/>
      </w:tabs>
      <w:jc w:val="center"/>
      <w:rPr>
        <w:rFonts w:ascii="Times New Roman" w:cs="Times New Roman" w:eastAsia="Times New Roman" w:hAnsi="Times New Roman"/>
        <w:color w:val="000000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6600"/>
        <w:sz w:val="36"/>
        <w:szCs w:val="36"/>
      </w:rPr>
      <w:drawing>
        <wp:inline distB="0" distT="0" distL="0" distR="0">
          <wp:extent cx="2653811" cy="1042675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53811" cy="1042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05691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5691C"/>
  </w:style>
  <w:style w:type="paragraph" w:styleId="Rodap">
    <w:name w:val="footer"/>
    <w:basedOn w:val="Normal"/>
    <w:link w:val="RodapChar"/>
    <w:uiPriority w:val="99"/>
    <w:unhideWhenUsed w:val="1"/>
    <w:rsid w:val="0005691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5691C"/>
  </w:style>
  <w:style w:type="character" w:styleId="TtulodoLivro">
    <w:name w:val="Book Title"/>
    <w:basedOn w:val="Fontepargpadro"/>
    <w:uiPriority w:val="33"/>
    <w:qFormat w:val="1"/>
    <w:rsid w:val="0005691C"/>
    <w:rPr>
      <w:b w:val="1"/>
      <w:bCs w:val="1"/>
      <w:i w:val="1"/>
      <w:iCs w:val="1"/>
      <w:spacing w:val="5"/>
    </w:rPr>
  </w:style>
  <w:style w:type="character" w:styleId="RefernciaIntensa">
    <w:name w:val="Intense Reference"/>
    <w:basedOn w:val="Fontepargpadro"/>
    <w:uiPriority w:val="32"/>
    <w:qFormat w:val="1"/>
    <w:rsid w:val="0005691C"/>
    <w:rPr>
      <w:b w:val="1"/>
      <w:bCs w:val="1"/>
      <w:smallCaps w:val="1"/>
      <w:color w:val="4472c4" w:themeColor="accent1"/>
      <w:spacing w:val="5"/>
    </w:rPr>
  </w:style>
  <w:style w:type="character" w:styleId="RefernciaSutil">
    <w:name w:val="Subtle Reference"/>
    <w:basedOn w:val="Fontepargpadro"/>
    <w:uiPriority w:val="31"/>
    <w:qFormat w:val="1"/>
    <w:rsid w:val="0005691C"/>
    <w:rPr>
      <w:smallCaps w:val="1"/>
      <w:color w:val="5a5a5a" w:themeColor="text1" w:themeTint="0000A5"/>
    </w:rPr>
  </w:style>
  <w:style w:type="paragraph" w:styleId="PargrafodaLista">
    <w:name w:val="List Paragraph"/>
    <w:basedOn w:val="Normal"/>
    <w:uiPriority w:val="34"/>
    <w:qFormat w:val="1"/>
    <w:rsid w:val="0005691C"/>
    <w:pPr>
      <w:ind w:left="720"/>
      <w:contextualSpacing w:val="1"/>
    </w:pPr>
  </w:style>
  <w:style w:type="character" w:styleId="nfase">
    <w:name w:val="Emphasis"/>
    <w:basedOn w:val="Fontepargpadro"/>
    <w:uiPriority w:val="20"/>
    <w:qFormat w:val="1"/>
    <w:rsid w:val="0005691C"/>
    <w:rPr>
      <w:i w:val="1"/>
      <w:iCs w:val="1"/>
    </w:rPr>
  </w:style>
  <w:style w:type="character" w:styleId="nfaseIntensa">
    <w:name w:val="Intense Emphasis"/>
    <w:basedOn w:val="Fontepargpadro"/>
    <w:uiPriority w:val="21"/>
    <w:qFormat w:val="1"/>
    <w:rsid w:val="0005691C"/>
    <w:rPr>
      <w:i w:val="1"/>
      <w:iCs w:val="1"/>
      <w:color w:val="4472c4" w:themeColor="accent1"/>
    </w:rPr>
  </w:style>
  <w:style w:type="character" w:styleId="nfaseSutil">
    <w:name w:val="Subtle Emphasis"/>
    <w:basedOn w:val="Fontepargpadro"/>
    <w:uiPriority w:val="19"/>
    <w:qFormat w:val="1"/>
    <w:rsid w:val="0005691C"/>
    <w:rPr>
      <w:i w:val="1"/>
      <w:iCs w:val="1"/>
      <w:color w:val="404040" w:themeColor="text1" w:themeTint="0000BF"/>
    </w:rPr>
  </w:style>
  <w:style w:type="character" w:styleId="SubttuloChar" w:customStyle="1">
    <w:name w:val="Subtítulo Char"/>
    <w:basedOn w:val="Fontepargpadro"/>
    <w:link w:val="Subttulo"/>
    <w:uiPriority w:val="11"/>
    <w:rsid w:val="0005691C"/>
    <w:rPr>
      <w:rFonts w:eastAsiaTheme="minorEastAsia"/>
      <w:color w:val="5a5a5a" w:themeColor="text1" w:themeTint="0000A5"/>
      <w:spacing w:val="15"/>
      <w:sz w:val="22"/>
      <w:szCs w:val="22"/>
    </w:rPr>
  </w:style>
  <w:style w:type="character" w:styleId="Forte">
    <w:name w:val="Strong"/>
    <w:basedOn w:val="Fontepargpadro"/>
    <w:uiPriority w:val="22"/>
    <w:qFormat w:val="1"/>
    <w:rsid w:val="0005691C"/>
    <w:rPr>
      <w:b w:val="1"/>
      <w:bCs w:val="1"/>
    </w:rPr>
  </w:style>
  <w:style w:type="character" w:styleId="Hyperlink">
    <w:name w:val="Hyperlink"/>
    <w:basedOn w:val="Fontepargpadro"/>
    <w:uiPriority w:val="99"/>
    <w:unhideWhenUsed w:val="1"/>
    <w:rsid w:val="00C4231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C4231E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64797B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table" w:styleId="Tabelacomgrade">
    <w:name w:val="Table Grid"/>
    <w:basedOn w:val="Tabelanormal"/>
    <w:uiPriority w:val="39"/>
    <w:rsid w:val="00401B15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  <w:sz w:val="22"/>
      <w:szCs w:val="22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IFGB8OOK4k1nPE3KoWpmb4BrGw==">CgMxLjA4AHIhMWt2WElFN0xzVTVwSEtiSE0zaGw2RkczdzJCQ1pHMWJx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2023-09-10T23:44:00Z</dcterms:created>
  <dc:creator>Microsoft Office User</dc:creator>
</cp:coreProperties>
</file>