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142.204724409448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TERMO DE REFERÊNCIA</w:t>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Contratação de serviços de consultoria e assessoria técnica junto à Procuradoria da Mulher da Câmara Municipal de Sertânia-PE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0" w:right="142.20472440944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JUSTIFICATIVA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w:t>
      </w:r>
      <w:r w:rsidDel="00000000" w:rsidR="00000000" w:rsidRPr="00000000">
        <w:rPr>
          <w:rFonts w:ascii="Times New Roman" w:cs="Times New Roman" w:eastAsia="Times New Roman" w:hAnsi="Times New Roman"/>
          <w:sz w:val="24"/>
          <w:szCs w:val="24"/>
          <w:rtl w:val="0"/>
        </w:rPr>
        <w:t xml:space="preserve">A contratação acima descrita, que será processada nos termos deste instrumento, especificações técnicas e informações complementares que o acompanham, quando for o caso, justifica-se: Diante da implementação da Procuradoria da Mulher na Câmara Municipal de Vereadores de Sertânia/PE, necessita-se de pessoal técnico-jurídico qualificado para atendimento na Procuradoria da Mulher na legislação em vigor.</w:t>
      </w:r>
    </w:p>
    <w:p w:rsidR="00000000" w:rsidDel="00000000" w:rsidP="00000000" w:rsidRDefault="00000000" w:rsidRPr="00000000" w14:paraId="00000006">
      <w:pPr>
        <w:spacing w:after="0" w:line="240" w:lineRule="auto"/>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Ter no corpo jurídico da Câmara e especificamente na Procuradoria da Mulher, especialista no assunto que esteja pronto para lidar com as demandas que surgem diariamente é primordial para o bom funcionamento do órgão.</w:t>
      </w:r>
    </w:p>
    <w:p w:rsidR="00000000" w:rsidDel="00000000" w:rsidP="00000000" w:rsidRDefault="00000000" w:rsidRPr="00000000" w14:paraId="00000007">
      <w:pPr>
        <w:spacing w:after="0" w:line="240"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Com o intuito de combater a violência e a discriminação contra as mulheres em nossa sociedade, qualificar os debates de gênero nos parlamentos, e receber e encaminhar aos órgãos competentes as denúncias e anseios da população. Ter uma assessoria disponível e atenta irá ampliar a rede de proteção às mulheres no município e promoverá um espaço de enfrentamento a violência.</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ESPECIFICAÇÕES DO OBJETO: </w:t>
      </w:r>
    </w:p>
    <w:tbl>
      <w:tblPr>
        <w:tblStyle w:val="Table1"/>
        <w:tblW w:w="8063.999999999998"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
        <w:gridCol w:w="2551"/>
        <w:gridCol w:w="1134"/>
        <w:gridCol w:w="1418"/>
        <w:gridCol w:w="1134"/>
        <w:gridCol w:w="1134"/>
        <w:tblGridChange w:id="0">
          <w:tblGrid>
            <w:gridCol w:w="693"/>
            <w:gridCol w:w="2551"/>
            <w:gridCol w:w="1134"/>
            <w:gridCol w:w="1418"/>
            <w:gridCol w:w="1134"/>
            <w:gridCol w:w="1134"/>
          </w:tblGrid>
        </w:tblGridChange>
      </w:tblGrid>
      <w:tr>
        <w:trPr>
          <w:cantSplit w:val="0"/>
          <w:tblHeader w:val="0"/>
        </w:trPr>
        <w:tc>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ITEM</w:t>
            </w:r>
          </w:p>
        </w:tc>
        <w:tc>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DESCRIÇÃO </w:t>
            </w:r>
          </w:p>
        </w:tc>
        <w:tc>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UNIDADE</w:t>
            </w:r>
          </w:p>
        </w:tc>
        <w:tc>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QUANTIDADE</w:t>
            </w:r>
          </w:p>
        </w:tc>
        <w:tc>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VALOR </w:t>
            </w:r>
            <w:r w:rsidDel="00000000" w:rsidR="00000000" w:rsidRPr="00000000">
              <w:rPr>
                <w:rFonts w:ascii="Times New Roman" w:cs="Times New Roman" w:eastAsia="Times New Roman" w:hAnsi="Times New Roman"/>
                <w:sz w:val="18"/>
                <w:szCs w:val="18"/>
                <w:rtl w:val="0"/>
              </w:rPr>
              <w:t xml:space="preserve">UNITÁRIO</w:t>
            </w:r>
            <w:r w:rsidDel="00000000" w:rsidR="00000000" w:rsidRPr="00000000">
              <w:rPr>
                <w:rtl w:val="0"/>
              </w:rPr>
            </w:r>
          </w:p>
        </w:tc>
        <w:tc>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VALOR GLOBAL</w:t>
            </w:r>
          </w:p>
        </w:tc>
      </w:tr>
      <w:tr>
        <w:trPr>
          <w:cantSplit w:val="0"/>
          <w:trHeight w:val="2939" w:hRule="atLeast"/>
          <w:tblHeader w:val="0"/>
        </w:trPr>
        <w:tc>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w:t>
            </w:r>
          </w:p>
        </w:tc>
        <w:tc>
          <w:tcPr/>
          <w:p w:rsidR="00000000" w:rsidDel="00000000" w:rsidP="00000000" w:rsidRDefault="00000000" w:rsidRPr="00000000" w14:paraId="00000011">
            <w:pPr>
              <w:spacing w:line="259" w:lineRule="auto"/>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Contratação de serviços de consultoria e assessoria técnica junto à Procuradoria da Mulher da Câmara Municipal de Sertânia-PE.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both"/>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SERV.</w:t>
            </w:r>
          </w:p>
        </w:tc>
        <w:tc>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r w:rsidDel="00000000" w:rsidR="00000000" w:rsidRPr="00000000">
              <w:rPr>
                <w:rFonts w:ascii="Times New Roman" w:cs="Times New Roman" w:eastAsia="Times New Roman" w:hAnsi="Times New Roman"/>
                <w:sz w:val="18"/>
                <w:szCs w:val="18"/>
                <w:rtl w:val="0"/>
              </w:rPr>
              <w:t xml:space="preserve">5</w:t>
            </w:r>
            <w:r w:rsidDel="00000000" w:rsidR="00000000" w:rsidRPr="00000000">
              <w:rPr>
                <w:rtl w:val="0"/>
              </w:rPr>
            </w:r>
          </w:p>
        </w:tc>
        <w:tc>
          <w:tcPr/>
          <w:p w:rsidR="00000000" w:rsidDel="00000000" w:rsidP="00000000" w:rsidRDefault="00000000" w:rsidRPr="00000000" w14:paraId="00000015">
            <w:pPr>
              <w:spacing w:after="200" w:lineRule="auto"/>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R$7.892,33</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17">
            <w:pPr>
              <w:spacing w:after="200" w:lineRule="auto"/>
              <w:ind w:left="0" w:right="142.2047244094489"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rtl w:val="0"/>
              </w:rPr>
              <w:t xml:space="preserve">R$39.461,65</w:t>
            </w:r>
            <w:r w:rsidDel="00000000" w:rsidR="00000000" w:rsidRPr="00000000">
              <w:rPr>
                <w:rtl w:val="0"/>
              </w:rPr>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ESPECIFICAÇÕES DO SERVIÇO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execução da prestação de serviços objeto desta contratação ocorrerá mediante consultoria, desempenhando o papel de orientação e instruindo os vereadores e servidores do Poder Legislativo, conforme for o caso: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quanto ao recebimento, examinarão e encaminhamento aos órgãos competentes das denúncias de violência e discriminação contra a mulher;</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e implementar a fiscalização, e o acompanhamento da execução de programas do governo estadual, que visem à promoção da igualdade de gênero, assim como a implementação de campanhas educativas e antidiscriminatórias de âmbito municipal;</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e implementar a cooperação com organismos municipais e estaduais, públicos e privados, voltados à implementação de políticas públicas para as mulheres;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Ações formativas em direito das mulheres;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e implementar a realização de orientação jurídica das mulheres em situação de violência;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e implementar a viabilização de pesquisas e estudos sobre violência e discriminarão contra a Mulher, bem como acerca de seu déficit de representação na política, inclusive para fins de divulgação pública e fornecimento de subsídio </w:t>
      </w:r>
      <w:r w:rsidDel="00000000" w:rsidR="00000000" w:rsidRPr="00000000">
        <w:rPr>
          <w:rFonts w:ascii="Times New Roman" w:cs="Times New Roman" w:eastAsia="Times New Roman" w:hAnsi="Times New Roman"/>
          <w:sz w:val="24"/>
          <w:szCs w:val="24"/>
          <w:rtl w:val="0"/>
        </w:rPr>
        <w:t xml:space="preserve">à Procuradoria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Mulher no Município.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na elaboração de parecer jurídico sobre a constitucionalidade e a legalidade das ações da Procuradoria e dos servidores públicos;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quanto a Assessoria Jurídica gratuita e consultoria jurídica </w:t>
      </w:r>
      <w:r w:rsidDel="00000000" w:rsidR="00000000" w:rsidRPr="00000000">
        <w:rPr>
          <w:rFonts w:ascii="Times New Roman" w:cs="Times New Roman" w:eastAsia="Times New Roman" w:hAnsi="Times New Roman"/>
          <w:sz w:val="24"/>
          <w:szCs w:val="24"/>
          <w:rtl w:val="0"/>
        </w:rPr>
        <w:t xml:space="preserve">às mulheres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vítimas de violência, das mais diversas formas e/ou agressão;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e assessorar na implantação da Comissão da Procuradoria;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e implementar o assessoramento do corpo jurídico da Câmara junto </w:t>
      </w:r>
      <w:r w:rsidDel="00000000" w:rsidR="00000000" w:rsidRPr="00000000">
        <w:rPr>
          <w:rFonts w:ascii="Times New Roman" w:cs="Times New Roman" w:eastAsia="Times New Roman" w:hAnsi="Times New Roman"/>
          <w:sz w:val="24"/>
          <w:szCs w:val="24"/>
          <w:rtl w:val="0"/>
        </w:rPr>
        <w:t xml:space="preserve">à Presidência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nas ações da Casa Legislativa e junto ao Poder Executivo Municipal que </w:t>
      </w:r>
      <w:r w:rsidDel="00000000" w:rsidR="00000000" w:rsidRPr="00000000">
        <w:rPr>
          <w:rFonts w:ascii="Times New Roman" w:cs="Times New Roman" w:eastAsia="Times New Roman" w:hAnsi="Times New Roman"/>
          <w:sz w:val="24"/>
          <w:szCs w:val="24"/>
          <w:rtl w:val="0"/>
        </w:rPr>
        <w:t xml:space="preserve">tratam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promoção e conscientização de pautas sobre os Direitos da Mulher;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Orientar implementar a elaboração de Relatório Periódico de atendimentos, a fim de quantificar e fortalecer a base de dados das estatísticas municipais;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Atendimento deverá ser feito por profissional registrado na Ordem dos Advogados do Brasil (OAB), do sexo feminino.</w:t>
      </w:r>
    </w:p>
    <w:p w:rsidR="00000000" w:rsidDel="00000000" w:rsidP="00000000" w:rsidRDefault="00000000" w:rsidRPr="00000000" w14:paraId="00000028">
      <w:pPr>
        <w:ind w:left="0" w:right="142.2047244094489"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FUNDAMENTO LEGAL</w:t>
      </w:r>
    </w:p>
    <w:p w:rsidR="00000000" w:rsidDel="00000000" w:rsidP="00000000" w:rsidRDefault="00000000" w:rsidRPr="00000000" w14:paraId="00000029">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O objeto deste Termo de Referência, tem amparo legal na Lei nº 14.133 de 01 de abril de 2021.</w:t>
      </w:r>
    </w:p>
    <w:p w:rsidR="00000000" w:rsidDel="00000000" w:rsidP="00000000" w:rsidRDefault="00000000" w:rsidRPr="00000000" w14:paraId="0000002A">
      <w:pPr>
        <w:ind w:left="0" w:right="142.2047244094489"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 DAS PROPOSTAS</w:t>
      </w:r>
    </w:p>
    <w:p w:rsidR="00000000" w:rsidDel="00000000" w:rsidP="00000000" w:rsidRDefault="00000000" w:rsidRPr="00000000" w14:paraId="0000002B">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Será escolhida a proposta mais vantajosa para a EDILIDADE.</w:t>
      </w:r>
    </w:p>
    <w:p w:rsidR="00000000" w:rsidDel="00000000" w:rsidP="00000000" w:rsidRDefault="00000000" w:rsidRPr="00000000" w14:paraId="0000002C">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Não serão aceitas as propostas de empresa que forem apresentadas com preços considerados manifestamente inexequíveis.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DAS </w:t>
      </w:r>
      <w:r w:rsidDel="00000000" w:rsidR="00000000" w:rsidRPr="00000000">
        <w:rPr>
          <w:rFonts w:ascii="Times New Roman" w:cs="Times New Roman" w:eastAsia="Times New Roman" w:hAnsi="Times New Roman"/>
          <w:b w:val="1"/>
          <w:sz w:val="24"/>
          <w:szCs w:val="24"/>
          <w:rtl w:val="0"/>
        </w:rPr>
        <w:t xml:space="preserve">OBRIGAÇÕES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DA CONTRATADA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Executar os serviços conforme especificações deste Termo de Referência e de sua proposta, com a alocação dos empregados necessários ao perfeito cumprimento das cláusulas contratuais, além de fornecer os materiais e equipamentos, ferramentas e utensílios necessários, na qualidade e quantidade especificadas neste Termo de Referência e em sua proposta;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Manter durante toda a execução do objeto contratual, em compatibilidade com as obrigações assumidas, todas as condições de habilitação e qualificação exigidas na Lei de Licitações;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 profissionais devidamente habilitados na execução do objeto contratual;</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Substituir os profissionais nos casos de impedimentos fortuitos, de maneira que não se prejudiquem o bom andamento e a boa prestação dos serviços;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Facilitar a ação da FISCALIZAÇÃO na inspeção dos serviços, prestando, prontamente, os esclarecimentos que forem solicitados pela CONTRATANTE;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Providenciar a imediata correção das deficiências e/ ou irregularidades apontadas pela Contratante;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Pagar seus empregados no prazo previsto em lei, sendo também de sua responsabilidade pagamento de todos os tributos que, direta ou indiretamente, incidam sobre a prestação dos serviços contratados inclusive as contribuições previdenciárias fiscais e parafiscais, FGTS, PIS, emolumentos, seguros de acidentes de trabalho, etc., ficando excluída qualquer solidariedade da Câmara Municipal de </w:t>
      </w:r>
      <w:r w:rsidDel="00000000" w:rsidR="00000000" w:rsidRPr="00000000">
        <w:rPr>
          <w:rFonts w:ascii="Times New Roman" w:cs="Times New Roman" w:eastAsia="Times New Roman" w:hAnsi="Times New Roman"/>
          <w:sz w:val="24"/>
          <w:szCs w:val="24"/>
          <w:rtl w:val="0"/>
        </w:rPr>
        <w:t xml:space="preserve">Sertânia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eventuais autuações administrativas e/ou judiciais uma vez que a inadimplência da CONTRATADA, com referência às suas obrigações, não se transfere a câmara municipal de Pacujá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Responder, pecuniariamente, por todos os danos e/ou prejuízos que forem causados à Câmara Municipal,</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Respeitar as normas de segurança e medicina do trabalho, previstas na Consolidação das Leis do Trabalho e legislação pertinente.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CONTRATADA estará obrigada ainda a satisfazer aos requisitos e atender a todas as exigências e condições a seguir estabelecidas: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Prestar os serviços de acordo com o termo de referência e seus anexos.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Atender às normas da Associação Brasileira de Normas Técnicas (ABNT) e demais normas internacionais pertinentes ao objeto contratado.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Responsabilizar-se pela conformidade, adequação, desempenho e qualidade dos serviços.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executar serviços em conformidade com as definições aqui constantes.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DAS </w:t>
      </w:r>
      <w:r w:rsidDel="00000000" w:rsidR="00000000" w:rsidRPr="00000000">
        <w:rPr>
          <w:rFonts w:ascii="Times New Roman" w:cs="Times New Roman" w:eastAsia="Times New Roman" w:hAnsi="Times New Roman"/>
          <w:b w:val="1"/>
          <w:sz w:val="24"/>
          <w:szCs w:val="24"/>
          <w:rtl w:val="0"/>
        </w:rPr>
        <w:t xml:space="preserve">OBRIGAÇÕES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DA CONTRATANTE: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Exigir o cumprimento de todas as obrigações assumidas pela Contratada, de acordo com as cláusulas contratuais e os termos de sua proposta;</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 no prazo e condições.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Efetuar as retenções tributárias devidas sobre o valor da fatura de serviços da contratada, no que couber.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Facilitar, por todos os meios, o exercício das funções da CONTRATADA, dando-lhe acesso às suas instalações;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Prestar à CONTRATADA as informações e esclarecimentos necessários que eventualmente venham a ser solicitados.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CONTRATANTE se obriga a proporcionar à CONTRATADA todas as condições necessárias ao pleno cumprimento das obrigações decorrentes do Termo Contratual, consoante estabelece a Lei 14.133/21e suas alterações posteriores;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Fiscalizar e acompanhar a execução do objeto contratual;</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Comunicar à CONTRATADA toda e qualquer ocorrência relacionada com a execução do objeto contratual, diligenciando nos casos que exigem providências corretivas;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Providenciar os pagamentos à CONTRATADA à vista das Notas Fiscais /Faturas devidamente atestadas pelo Setor Competente.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DA VIGÊNCIA E EFICÁCIA: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O contrato terá início imediato à assinatura 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findará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até 31/12/2025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O prazo para execução dos serviços se dará conforme disposto no Contrato Administrativo, a contar da data da assinatura do contrato, condicionado a realização dos serviços descritos </w:t>
      </w:r>
      <w:r w:rsidDel="00000000" w:rsidR="00000000" w:rsidRPr="00000000">
        <w:rPr>
          <w:rFonts w:ascii="Times New Roman" w:cs="Times New Roman" w:eastAsia="Times New Roman" w:hAnsi="Times New Roman"/>
          <w:sz w:val="24"/>
          <w:szCs w:val="24"/>
          <w:rtl w:val="0"/>
        </w:rPr>
        <w:t xml:space="preserve">no contrato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Os Serviços serão executados de forma presencial na sede da Unidade Gestora e à distância, ou seja, não presencial nas dependências da contratada, conforme especificações;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Os Serviços deverão ser prestados necessariamente por equipe técnica da empresa, composta por, no mínimo, 01 (um) profissional(is) devidamente registrado (s) na Entidade Profissional competente, em qualquer uma das áreas apresentadas abaixo: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- 01 (um) profissional de nível superior, com experiência comprovada para o objeto desta licitação; na área jurídica, devidamente reconhecido pela Ordem dos Advogados do Brasil - OAB.</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Carga Horária Não Presencial, refere-se a demanda consultiva prestada por escrito através de correio eletrônico (e-mail), de forma convencional via consulta escrita formalizada, via telefone, chat de mensagem, ou outro recurso de tecnologia da comunicação e informação, que será ilimitada e em tempo integral, prestada pela contratada em local indicado por esta.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serviços </w:t>
      </w:r>
      <w:r w:rsidDel="00000000" w:rsidR="00000000" w:rsidRPr="00000000">
        <w:rPr>
          <w:rFonts w:ascii="Times New Roman" w:cs="Times New Roman" w:eastAsia="Times New Roman" w:hAnsi="Times New Roman"/>
          <w:sz w:val="24"/>
          <w:szCs w:val="24"/>
          <w:rtl w:val="0"/>
        </w:rPr>
        <w:t xml:space="preserve">NÃO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PRESENCIAIS em tempo integral de consultoria, serão prestados em local indicado pela contratada, sem limite de quantidade para realização de consultas a serem feitas por servidores do município decorrentes de dúvidas suscitadas em face de fatos supervenientes, devendo toda e qualquer orientação ser dada de forma formal, preferencialmente no formato de parecer, somente por profissionais devidamente habilitados, e em observância ao que prescreve este termo de referência.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O reequilíbrio econômico-financeiro do contrato, a ser reconhecido por meio de termo aditivo, pode ocorrer a qualquer tempo desde que a demonstrado o desequilíbrio conforme o disposto no inciso XXI Art. 37 da Constituição Federal e da Lei de Licitações vigente.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DO RECEBIMENTO DO OBJETO: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Os Serviços contratados serão prestados mediante expedição de ORDENS DE SERVIÇOS, por parte da administração ao licitante vencedor, que indicarão os quantitativos a serem executados, de acordo com a conveniência e oportunidade administrativa, a necessidade e disponibilidade financeira da Contratante.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DO LOCAL E PRAZO DE PRESTAÇÃO:</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Os Serviços contratados serão prestados após assinatura do termo contratual, devendo ser recebidos pelo responsável após a conclusão dos mesmos.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 prestação dos Serviços será acompanhada e fiscalizada por servidor, o qual deverá atestar os documentos de despesa, quando comprovada a fiel e correta execução dos serviços para fins de pagamento.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 presença da fiscalização não elide nem diminui a responsabilidade da contratada.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caberá ao servidor designado rejeitar totalmente ou em parte, qualquer serviço que não esteja sendo executado de acordo com as exigências, com assiduidade e pontualidade.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DO PAGAMENTO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O pagamento será realizado mediante apresentação da Nota Fiscal e fatura correspondente aos serviços executados. A fatura deverá ser aprovada, obrigatoriamente, pelo Ordenador de Despesas, que </w:t>
      </w:r>
      <w:r w:rsidDel="00000000" w:rsidR="00000000" w:rsidRPr="00000000">
        <w:rPr>
          <w:rFonts w:ascii="Times New Roman" w:cs="Times New Roman" w:eastAsia="Times New Roman" w:hAnsi="Times New Roman"/>
          <w:sz w:val="24"/>
          <w:szCs w:val="24"/>
          <w:rtl w:val="0"/>
        </w:rPr>
        <w:t xml:space="preserve">atestam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serviço(s) executado(s).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b)Caso a Fatura seja aprovada pelo Ordenador de Despesas, o pagamento será efetuado até o 10 dias após da entrada da nota fiscal, conforme Nota Fiscal/Fatura, discriminada de acordo com a ordem de início dos serviços, atestado pela fiscalização.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c)Caso seja constatada alguma irregularidade </w:t>
      </w:r>
      <w:r w:rsidDel="00000000" w:rsidR="00000000" w:rsidRPr="00000000">
        <w:rPr>
          <w:rFonts w:ascii="Times New Roman" w:cs="Times New Roman" w:eastAsia="Times New Roman" w:hAnsi="Times New Roman"/>
          <w:sz w:val="24"/>
          <w:szCs w:val="24"/>
          <w:rtl w:val="0"/>
        </w:rPr>
        <w:t xml:space="preserve">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Nota Fiscais/Faturas, estas serão devolvidas </w:t>
      </w:r>
      <w:r w:rsidDel="00000000" w:rsidR="00000000" w:rsidRPr="00000000">
        <w:rPr>
          <w:rFonts w:ascii="Times New Roman" w:cs="Times New Roman" w:eastAsia="Times New Roman" w:hAnsi="Times New Roman"/>
          <w:sz w:val="24"/>
          <w:szCs w:val="24"/>
          <w:rtl w:val="0"/>
        </w:rPr>
        <w:t xml:space="preserve">à CONTRATADA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as necessárias correções, com as informações que motivaram sua rejeição, contando-se o prazo para pagamento da data de sua reapresentação.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o pagamento fica condicionado </w:t>
      </w:r>
      <w:r w:rsidDel="00000000" w:rsidR="00000000" w:rsidRPr="00000000">
        <w:rPr>
          <w:rFonts w:ascii="Times New Roman" w:cs="Times New Roman" w:eastAsia="Times New Roman" w:hAnsi="Times New Roman"/>
          <w:sz w:val="24"/>
          <w:szCs w:val="24"/>
          <w:rtl w:val="0"/>
        </w:rPr>
        <w:t xml:space="preserve">à comprovação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que a contratada se </w:t>
      </w:r>
      <w:r w:rsidDel="00000000" w:rsidR="00000000" w:rsidRPr="00000000">
        <w:rPr>
          <w:rFonts w:ascii="Times New Roman" w:cs="Times New Roman" w:eastAsia="Times New Roman" w:hAnsi="Times New Roman"/>
          <w:sz w:val="24"/>
          <w:szCs w:val="24"/>
          <w:rtl w:val="0"/>
        </w:rPr>
        <w:t xml:space="preserve">encontra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adimplente com regularidade fiscal e trabalhista.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DA DOTAÇÃO </w:t>
      </w:r>
      <w:r w:rsidDel="00000000" w:rsidR="00000000" w:rsidRPr="00000000">
        <w:rPr>
          <w:rFonts w:ascii="Times New Roman" w:cs="Times New Roman" w:eastAsia="Times New Roman" w:hAnsi="Times New Roman"/>
          <w:b w:val="1"/>
          <w:sz w:val="24"/>
          <w:szCs w:val="24"/>
          <w:rtl w:val="0"/>
        </w:rPr>
        <w:t xml:space="preserve">ORÇAMENTÁRIA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despesa decorrente da contratação correrá à conta de recursos específicos consignados no orçamento da Câmara Municipal de </w:t>
      </w:r>
      <w:r w:rsidDel="00000000" w:rsidR="00000000" w:rsidRPr="00000000">
        <w:rPr>
          <w:rFonts w:ascii="Times New Roman" w:cs="Times New Roman" w:eastAsia="Times New Roman" w:hAnsi="Times New Roman"/>
          <w:sz w:val="24"/>
          <w:szCs w:val="24"/>
          <w:rtl w:val="0"/>
        </w:rPr>
        <w:t xml:space="preserve">Sertânia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 ou a ele provisionados, os quais serão discriminados na Nota de Empenho.</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ind w:left="0" w:right="142.2047244094489"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DOS REQUISITOS MÍNIMOS DE HABILITAÇÃO E QUALIFICAÇÃO</w:t>
      </w:r>
    </w:p>
    <w:p w:rsidR="00000000" w:rsidDel="00000000" w:rsidP="00000000" w:rsidRDefault="00000000" w:rsidRPr="00000000" w14:paraId="00000066">
      <w:pPr>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13.1. O art. 62, caput, da Lei Federal nº 14.133/2021, estabelece que a habilitação é a fase da licitação em que se verifica o conjunto de informações e documentos necessários e suficientes para demonstrar a capacidade do licitante de realizar o objeto da licitação, dividindo-se em:</w:t>
      </w:r>
      <w:r w:rsidDel="00000000" w:rsidR="00000000" w:rsidRPr="00000000">
        <w:rPr>
          <w:rtl w:val="0"/>
        </w:rPr>
      </w:r>
    </w:p>
    <w:p w:rsidR="00000000" w:rsidDel="00000000" w:rsidP="00000000" w:rsidRDefault="00000000" w:rsidRPr="00000000" w14:paraId="00000067">
      <w:pPr>
        <w:spacing w:after="0" w:lineRule="auto"/>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 Jurídica;</w:t>
      </w:r>
    </w:p>
    <w:bookmarkStart w:colFirst="0" w:colLast="0" w:name="bookmark=id.gjdgxs" w:id="0"/>
    <w:bookmarkEnd w:id="0"/>
    <w:p w:rsidR="00000000" w:rsidDel="00000000" w:rsidP="00000000" w:rsidRDefault="00000000" w:rsidRPr="00000000" w14:paraId="00000068">
      <w:pPr>
        <w:spacing w:after="0" w:lineRule="auto"/>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 Técnica;</w:t>
      </w:r>
    </w:p>
    <w:bookmarkStart w:colFirst="0" w:colLast="0" w:name="bookmark=id.30j0zll" w:id="1"/>
    <w:bookmarkEnd w:id="1"/>
    <w:p w:rsidR="00000000" w:rsidDel="00000000" w:rsidP="00000000" w:rsidRDefault="00000000" w:rsidRPr="00000000" w14:paraId="00000069">
      <w:pPr>
        <w:spacing w:after="0" w:lineRule="auto"/>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 - fiscal, social e trabalhista;</w:t>
      </w:r>
    </w:p>
    <w:bookmarkStart w:colFirst="0" w:colLast="0" w:name="bookmark=id.1fob9te" w:id="2"/>
    <w:bookmarkEnd w:id="2"/>
    <w:p w:rsidR="00000000" w:rsidDel="00000000" w:rsidP="00000000" w:rsidRDefault="00000000" w:rsidRPr="00000000" w14:paraId="0000006A">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IV - Econômico-financeira.</w:t>
      </w:r>
      <w:r w:rsidDel="00000000" w:rsidR="00000000" w:rsidRPr="00000000">
        <w:rPr>
          <w:rtl w:val="0"/>
        </w:rPr>
      </w:r>
    </w:p>
    <w:p w:rsidR="00000000" w:rsidDel="00000000" w:rsidP="00000000" w:rsidRDefault="00000000" w:rsidRPr="00000000" w14:paraId="0000006B">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 Portanto os requisitos mínimos exigidos na habilitação e qualificação serão os elencados nos arts. 66, 67, 68 e 69 da Lei Federal nº 14.133/2021, são eles:</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Inscrição no Cadastro Nacional da Pessoa Jurídica (CNPJ);</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inscrição no cadastro de contribuintes estadual e municipal, relativo ao domicílio ou sede do contratado, pertinente ao seu ramo de atividade e compatível com o objeto contratual;</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regularidade perante a Fazenda Federal, Estadual e Municipal do domicílio ou sede do contratado, ou outra equivalente, na forma da lei;</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regularidade relativa à Seguridade Social e ao FGTS, que demonstre cumprimento dos encargos sociais instituídos por lei;</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regularidade perante a Justiça do Trabalho;</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Declaração do contratado, declarando o cumprimento do disposto no inciso XXXIII do art. 7º da Constituição Federal;</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142.204724409448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Certidão negativa de feitos sobre falência expedida pelo distribuidor da sede do contratado.</w:t>
      </w:r>
    </w:p>
    <w:p w:rsidR="00000000" w:rsidDel="00000000" w:rsidP="00000000" w:rsidRDefault="00000000" w:rsidRPr="00000000" w14:paraId="00000073">
      <w:pPr>
        <w:ind w:left="0" w:right="142.204724409448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13.3. A documentação descrita no item anterior, só será exigida da Empresa que for escolhida como a proposta mais vantajosa para o órgão, conforme prescreve o art. 62, incisos II e III da Lei Federal nº 14.133/2021.</w:t>
      </w:r>
      <w:r w:rsidDel="00000000" w:rsidR="00000000" w:rsidRPr="00000000">
        <w:rPr>
          <w:rtl w:val="0"/>
        </w:rPr>
      </w:r>
    </w:p>
    <w:p w:rsidR="00000000" w:rsidDel="00000000" w:rsidP="00000000" w:rsidRDefault="00000000" w:rsidRPr="00000000" w14:paraId="00000075">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13.4. A documentação acima descrita poderá ser dispensada no todo em parte na forma do art. 70, inciso III.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DAS </w:t>
      </w:r>
      <w:r w:rsidDel="00000000" w:rsidR="00000000" w:rsidRPr="00000000">
        <w:rPr>
          <w:rFonts w:ascii="Times New Roman" w:cs="Times New Roman" w:eastAsia="Times New Roman" w:hAnsi="Times New Roman"/>
          <w:b w:val="1"/>
          <w:sz w:val="24"/>
          <w:szCs w:val="24"/>
          <w:rtl w:val="0"/>
        </w:rPr>
        <w:t xml:space="preserve">SANÇÕES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ADMINISTRATIVAS</w:t>
      </w:r>
    </w:p>
    <w:p w:rsidR="00000000" w:rsidDel="00000000" w:rsidP="00000000" w:rsidRDefault="00000000" w:rsidRPr="00000000" w14:paraId="00000078">
      <w:pPr>
        <w:spacing w:after="0" w:before="141" w:line="360" w:lineRule="auto"/>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 face das circunstâncias a seguir descritas, aplicar-se-ão à Contratada as seguintes penalidades:</w:t>
      </w:r>
    </w:p>
    <w:p w:rsidR="00000000" w:rsidDel="00000000" w:rsidP="00000000" w:rsidRDefault="00000000" w:rsidRPr="00000000" w14:paraId="00000079">
      <w:pPr>
        <w:widowControl w:val="0"/>
        <w:numPr>
          <w:ilvl w:val="0"/>
          <w:numId w:val="4"/>
        </w:numPr>
        <w:tabs>
          <w:tab w:val="left" w:leader="none" w:pos="0"/>
        </w:tabs>
        <w:spacing w:after="0" w:before="136" w:line="360" w:lineRule="auto"/>
        <w:ind w:left="0" w:right="142.2047244094489" w:firstLine="0"/>
        <w:jc w:val="both"/>
        <w:rPr/>
      </w:pPr>
      <w:r w:rsidDel="00000000" w:rsidR="00000000" w:rsidRPr="00000000">
        <w:rPr>
          <w:rFonts w:ascii="Times New Roman" w:cs="Times New Roman" w:eastAsia="Times New Roman" w:hAnsi="Times New Roman"/>
          <w:rtl w:val="0"/>
        </w:rPr>
        <w:t xml:space="preserve">Multa moratória diária de 0,5% (cinco décimos por cento) do valor global do contrato pelo não cumprimento dos prazos fixados neste acordo, ou pelo inadimplemento de qualquer obrigação contratual, assegurada ampla defesa, devendo o valor da multa ser recolhido à Tesouraria da Câmara Municipal de Vereadores, no prazo de 03 (três) dias, a contar da data da notificação da penalidade, sem prejuízo de qualquer outra cominação prevista neste instrumento contratual ou na Lei nº 14.133/21 e demais normas legais pertinentes, por dia de atraso na execução do objeto contratado.</w:t>
      </w:r>
      <w:r w:rsidDel="00000000" w:rsidR="00000000" w:rsidRPr="00000000">
        <w:rPr>
          <w:rtl w:val="0"/>
        </w:rPr>
      </w:r>
    </w:p>
    <w:p w:rsidR="00000000" w:rsidDel="00000000" w:rsidP="00000000" w:rsidRDefault="00000000" w:rsidRPr="00000000" w14:paraId="0000007A">
      <w:pPr>
        <w:widowControl w:val="0"/>
        <w:numPr>
          <w:ilvl w:val="0"/>
          <w:numId w:val="4"/>
        </w:numPr>
        <w:tabs>
          <w:tab w:val="left" w:leader="none" w:pos="0"/>
        </w:tabs>
        <w:spacing w:after="0" w:line="360" w:lineRule="auto"/>
        <w:ind w:left="0" w:right="142.2047244094489" w:firstLine="0"/>
        <w:jc w:val="both"/>
        <w:rPr/>
      </w:pPr>
      <w:r w:rsidDel="00000000" w:rsidR="00000000" w:rsidRPr="00000000">
        <w:rPr>
          <w:rFonts w:ascii="Times New Roman" w:cs="Times New Roman" w:eastAsia="Times New Roman" w:hAnsi="Times New Roman"/>
          <w:rtl w:val="0"/>
        </w:rPr>
        <w:t xml:space="preserve">Em caso de rescisão contratual, por culpa ou dolo da Contratada, será aplicada à mesma, sem prejuízo da responsabilidade civil e/ou criminal no que couber, multa de até 20% (vinte por cento) sobre o valor do contrato, independentemente das penalidades previstas em lei.</w:t>
      </w:r>
      <w:r w:rsidDel="00000000" w:rsidR="00000000" w:rsidRPr="00000000">
        <w:rPr>
          <w:rtl w:val="0"/>
        </w:rPr>
      </w:r>
    </w:p>
    <w:p w:rsidR="00000000" w:rsidDel="00000000" w:rsidP="00000000" w:rsidRDefault="00000000" w:rsidRPr="00000000" w14:paraId="0000007B">
      <w:pPr>
        <w:widowControl w:val="0"/>
        <w:numPr>
          <w:ilvl w:val="0"/>
          <w:numId w:val="4"/>
        </w:numPr>
        <w:tabs>
          <w:tab w:val="left" w:leader="none" w:pos="0"/>
        </w:tabs>
        <w:spacing w:after="0" w:before="2" w:line="360" w:lineRule="auto"/>
        <w:ind w:left="0" w:right="142.2047244094489" w:firstLine="0"/>
        <w:jc w:val="both"/>
        <w:rPr/>
      </w:pPr>
      <w:r w:rsidDel="00000000" w:rsidR="00000000" w:rsidRPr="00000000">
        <w:rPr>
          <w:rFonts w:ascii="Times New Roman" w:cs="Times New Roman" w:eastAsia="Times New Roman" w:hAnsi="Times New Roman"/>
          <w:rtl w:val="0"/>
        </w:rPr>
        <w:t xml:space="preserve">Em qualquer dos casos mencionados anteriormente, a Contratada poderá sofrer as penalidades previstas no inciso II, seguida da comunicação a toda Administração direta e indireta da Câmara Municipal de Vereadores.</w:t>
      </w:r>
      <w:r w:rsidDel="00000000" w:rsidR="00000000" w:rsidRPr="00000000">
        <w:rPr>
          <w:rtl w:val="0"/>
        </w:rPr>
      </w:r>
    </w:p>
    <w:p w:rsidR="00000000" w:rsidDel="00000000" w:rsidP="00000000" w:rsidRDefault="00000000" w:rsidRPr="00000000" w14:paraId="0000007C">
      <w:pPr>
        <w:spacing w:after="0" w:line="360" w:lineRule="auto"/>
        <w:ind w:left="0" w:right="142.204724409448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Parágrafo Único: Independentemente de cobrança de multas, pela inexecução total ou parcial do Contrato, poderão ainda ser aplicadas à Contratada as seguintes sanções, garantida, em qualquer caso, a ampla e prévia defesa:</w:t>
      </w:r>
    </w:p>
    <w:p w:rsidR="00000000" w:rsidDel="00000000" w:rsidP="00000000" w:rsidRDefault="00000000" w:rsidRPr="00000000" w14:paraId="0000007D">
      <w:pPr>
        <w:widowControl w:val="0"/>
        <w:numPr>
          <w:ilvl w:val="0"/>
          <w:numId w:val="3"/>
        </w:numPr>
        <w:tabs>
          <w:tab w:val="left" w:leader="none" w:pos="1353"/>
        </w:tabs>
        <w:spacing w:after="0" w:before="2" w:line="360" w:lineRule="auto"/>
        <w:ind w:left="0" w:right="142.2047244094489" w:firstLine="0"/>
        <w:jc w:val="both"/>
        <w:rPr/>
      </w:pPr>
      <w:r w:rsidDel="00000000" w:rsidR="00000000" w:rsidRPr="00000000">
        <w:rPr>
          <w:rFonts w:ascii="Times New Roman" w:cs="Times New Roman" w:eastAsia="Times New Roman" w:hAnsi="Times New Roman"/>
          <w:rtl w:val="0"/>
        </w:rPr>
        <w:t xml:space="preserve">Advertência por escrito;</w:t>
      </w:r>
      <w:r w:rsidDel="00000000" w:rsidR="00000000" w:rsidRPr="00000000">
        <w:rPr>
          <w:rtl w:val="0"/>
        </w:rPr>
      </w:r>
    </w:p>
    <w:p w:rsidR="00000000" w:rsidDel="00000000" w:rsidP="00000000" w:rsidRDefault="00000000" w:rsidRPr="00000000" w14:paraId="0000007E">
      <w:pPr>
        <w:widowControl w:val="0"/>
        <w:numPr>
          <w:ilvl w:val="0"/>
          <w:numId w:val="5"/>
        </w:numPr>
        <w:tabs>
          <w:tab w:val="left" w:leader="none" w:pos="1374"/>
        </w:tabs>
        <w:spacing w:after="0" w:before="90" w:line="360" w:lineRule="auto"/>
        <w:ind w:left="0" w:right="142.2047244094489" w:firstLine="0"/>
        <w:jc w:val="both"/>
        <w:rPr/>
      </w:pPr>
      <w:r w:rsidDel="00000000" w:rsidR="00000000" w:rsidRPr="00000000">
        <w:rPr>
          <w:rFonts w:ascii="Times New Roman" w:cs="Times New Roman" w:eastAsia="Times New Roman" w:hAnsi="Times New Roman"/>
          <w:rtl w:val="0"/>
        </w:rPr>
        <w:t xml:space="preserve">Suspensão temporária de participação em licitações e impedimento de contratar com o Contratante, pelo prazo de até 02 (dois) anos;</w:t>
      </w:r>
      <w:r w:rsidDel="00000000" w:rsidR="00000000" w:rsidRPr="00000000">
        <w:rPr>
          <w:rtl w:val="0"/>
        </w:rPr>
      </w:r>
    </w:p>
    <w:p w:rsidR="00000000" w:rsidDel="00000000" w:rsidP="00000000" w:rsidRDefault="00000000" w:rsidRPr="00000000" w14:paraId="0000007F">
      <w:pPr>
        <w:widowControl w:val="0"/>
        <w:numPr>
          <w:ilvl w:val="0"/>
          <w:numId w:val="5"/>
        </w:numPr>
        <w:tabs>
          <w:tab w:val="left" w:leader="none" w:pos="0"/>
        </w:tabs>
        <w:spacing w:after="0" w:before="6" w:line="360" w:lineRule="auto"/>
        <w:ind w:left="0" w:right="142.2047244094489" w:firstLine="0"/>
        <w:jc w:val="both"/>
        <w:rPr/>
      </w:pPr>
      <w:r w:rsidDel="00000000" w:rsidR="00000000" w:rsidRPr="00000000">
        <w:rPr>
          <w:rFonts w:ascii="Times New Roman" w:cs="Times New Roman" w:eastAsia="Times New Roman" w:hAnsi="Times New Roman"/>
          <w:rtl w:val="0"/>
        </w:rPr>
        <w:t xml:space="preserve">Declaração de inidoneidade, nos termos do art. 156, Inc. IV, da Lei n.º 14.133/21 e demais normas legais pertinentes.</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142.204724409448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FORO</w:t>
      </w:r>
    </w:p>
    <w:p w:rsidR="00000000" w:rsidDel="00000000" w:rsidP="00000000" w:rsidRDefault="00000000" w:rsidRPr="00000000" w14:paraId="00000082">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 Fica eleito o Foro da Comarca de </w:t>
      </w:r>
      <w:r w:rsidDel="00000000" w:rsidR="00000000" w:rsidRPr="00000000">
        <w:rPr>
          <w:rFonts w:ascii="Times New Roman" w:cs="Times New Roman" w:eastAsia="Times New Roman" w:hAnsi="Times New Roman"/>
          <w:rtl w:val="0"/>
        </w:rPr>
        <w:t xml:space="preserve">Sertânia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PE</w:t>
      </w:r>
      <w:r w:rsidDel="00000000" w:rsidR="00000000" w:rsidRPr="00000000">
        <w:rPr>
          <w:rFonts w:ascii="Times New Roman" w:cs="Times New Roman" w:eastAsia="Times New Roman" w:hAnsi="Times New Roman"/>
          <w:sz w:val="24"/>
          <w:szCs w:val="24"/>
          <w:rtl w:val="0"/>
        </w:rPr>
        <w:t xml:space="preserve">, com exclusão de qualquer outro, por mais </w:t>
      </w:r>
      <w:r w:rsidDel="00000000" w:rsidR="00000000" w:rsidRPr="00000000">
        <w:rPr>
          <w:rFonts w:ascii="Times New Roman" w:cs="Times New Roman" w:eastAsia="Times New Roman" w:hAnsi="Times New Roman"/>
          <w:rtl w:val="0"/>
        </w:rPr>
        <w:t xml:space="preserve">privilegiado</w:t>
      </w:r>
      <w:r w:rsidDel="00000000" w:rsidR="00000000" w:rsidRPr="00000000">
        <w:rPr>
          <w:rFonts w:ascii="Times New Roman" w:cs="Times New Roman" w:eastAsia="Times New Roman" w:hAnsi="Times New Roman"/>
          <w:sz w:val="24"/>
          <w:szCs w:val="24"/>
          <w:rtl w:val="0"/>
        </w:rPr>
        <w:t xml:space="preserve"> que seja, para dirimir quaisquer questões oriundas deste termo.</w:t>
      </w:r>
    </w:p>
    <w:p w:rsidR="00000000" w:rsidDel="00000000" w:rsidP="00000000" w:rsidRDefault="00000000" w:rsidRPr="00000000" w14:paraId="00000083">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 CASOS OMISSOS</w:t>
      </w:r>
    </w:p>
    <w:p w:rsidR="00000000" w:rsidDel="00000000" w:rsidP="00000000" w:rsidRDefault="00000000" w:rsidRPr="00000000" w14:paraId="00000084">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 Os casos omissos no presente TERMO, serão solucionados pelo setor de compras desta EDILIDADE.</w:t>
      </w:r>
    </w:p>
    <w:p w:rsidR="00000000" w:rsidDel="00000000" w:rsidP="00000000" w:rsidRDefault="00000000" w:rsidRPr="00000000" w14:paraId="00000085">
      <w:pPr>
        <w:ind w:left="0" w:right="142.204724409448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ind w:left="0" w:right="142.2047244094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Sertânia, 22 de julho de 2025.</w:t>
      </w:r>
    </w:p>
    <w:p w:rsidR="00000000" w:rsidDel="00000000" w:rsidP="00000000" w:rsidRDefault="00000000" w:rsidRPr="00000000" w14:paraId="00000087">
      <w:pPr>
        <w:ind w:left="0" w:right="142.204724409448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ind w:left="0" w:right="142.2047244094489"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SEVERINO VERAS</w:t>
      </w:r>
      <w:r w:rsidDel="00000000" w:rsidR="00000000" w:rsidRPr="00000000">
        <w:rPr>
          <w:rtl w:val="0"/>
        </w:rPr>
      </w:r>
    </w:p>
    <w:p w:rsidR="00000000" w:rsidDel="00000000" w:rsidP="00000000" w:rsidRDefault="00000000" w:rsidRPr="00000000" w14:paraId="00000089">
      <w:pPr>
        <w:spacing w:after="0" w:lineRule="auto"/>
        <w:ind w:left="0" w:right="142.2047244094489"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Diretor de Compras</w:t>
      </w:r>
    </w:p>
    <w:p w:rsidR="00000000" w:rsidDel="00000000" w:rsidP="00000000" w:rsidRDefault="00000000" w:rsidRPr="00000000" w14:paraId="0000008A">
      <w:pPr>
        <w:ind w:left="709"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ind w:left="70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spacing w:after="0" w:line="360" w:lineRule="auto"/>
        <w:rPr>
          <w:rFonts w:ascii="Times New Roman" w:cs="Times New Roman" w:eastAsia="Times New Roman" w:hAnsi="Times New Roman"/>
          <w:color w:val="000000"/>
          <w:sz w:val="24"/>
          <w:szCs w:val="24"/>
        </w:rPr>
      </w:pPr>
      <w:r w:rsidDel="00000000" w:rsidR="00000000" w:rsidRPr="00000000">
        <w:rPr>
          <w:rtl w:val="0"/>
        </w:rPr>
      </w:r>
    </w:p>
    <w:sectPr>
      <w:headerReference r:id="rId7" w:type="default"/>
      <w:headerReference r:id="rId8" w:type="first"/>
      <w:headerReference r:id="rId9" w:type="even"/>
      <w:footerReference r:id="rId10" w:type="default"/>
      <w:pgSz w:h="16838" w:w="11906" w:orient="portrait"/>
      <w:pgMar w:bottom="851" w:top="993" w:left="1276" w:right="84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769"/>
      </w:tabs>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widowControl w:val="0"/>
      <w:spacing w:after="0" w:before="3" w:line="240" w:lineRule="auto"/>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18"/>
        <w:szCs w:val="18"/>
        <w:u w:val="none"/>
        <w:rtl w:val="0"/>
      </w:rPr>
      <w:t xml:space="preserve">  </w:t>
    </w:r>
    <w:r w:rsidDel="00000000" w:rsidR="00000000" w:rsidRPr="00000000">
      <w:rPr>
        <w:rFonts w:ascii="Times New Roman" w:cs="Times New Roman" w:eastAsia="Times New Roman" w:hAnsi="Times New Roman"/>
        <w:b w:val="1"/>
        <w:sz w:val="18"/>
        <w:szCs w:val="18"/>
        <w:u w:val="none"/>
        <w:rtl w:val="0"/>
      </w:rPr>
      <w:t xml:space="preserve">               </w:t>
    </w:r>
    <w:r w:rsidDel="00000000" w:rsidR="00000000" w:rsidRPr="00000000">
      <w:rPr>
        <w:rFonts w:ascii="Times New Roman" w:cs="Times New Roman" w:eastAsia="Times New Roman" w:hAnsi="Times New Roman"/>
        <w:b w:val="1"/>
        <w:color w:val="006600"/>
        <w:sz w:val="36"/>
        <w:szCs w:val="36"/>
      </w:rPr>
      <w:drawing>
        <wp:inline distB="0" distT="0" distL="0" distR="0">
          <wp:extent cx="2309015" cy="902088"/>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09015" cy="9020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67.75pt;height:429.3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67.75pt;height:429.3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352" w:hanging="220"/>
      </w:pPr>
      <w:rPr>
        <w:rFonts w:ascii="Times New Roman" w:cs="Times New Roman" w:eastAsia="Times New Roman" w:hAnsi="Times New Roman"/>
        <w:sz w:val="24"/>
        <w:szCs w:val="24"/>
      </w:rPr>
    </w:lvl>
    <w:lvl w:ilvl="1">
      <w:start w:val="0"/>
      <w:numFmt w:val="bullet"/>
      <w:lvlText w:val="•"/>
      <w:lvlJc w:val="left"/>
      <w:pPr>
        <w:ind w:left="2414" w:hanging="220"/>
      </w:pPr>
      <w:rPr/>
    </w:lvl>
    <w:lvl w:ilvl="2">
      <w:start w:val="0"/>
      <w:numFmt w:val="bullet"/>
      <w:lvlText w:val="•"/>
      <w:lvlJc w:val="left"/>
      <w:pPr>
        <w:ind w:left="3469" w:hanging="220"/>
      </w:pPr>
      <w:rPr/>
    </w:lvl>
    <w:lvl w:ilvl="3">
      <w:start w:val="0"/>
      <w:numFmt w:val="bullet"/>
      <w:lvlText w:val="•"/>
      <w:lvlJc w:val="left"/>
      <w:pPr>
        <w:ind w:left="4524" w:hanging="220"/>
      </w:pPr>
      <w:rPr/>
    </w:lvl>
    <w:lvl w:ilvl="4">
      <w:start w:val="0"/>
      <w:numFmt w:val="bullet"/>
      <w:lvlText w:val="•"/>
      <w:lvlJc w:val="left"/>
      <w:pPr>
        <w:ind w:left="5579" w:hanging="220"/>
      </w:pPr>
      <w:rPr/>
    </w:lvl>
    <w:lvl w:ilvl="5">
      <w:start w:val="0"/>
      <w:numFmt w:val="bullet"/>
      <w:lvlText w:val="•"/>
      <w:lvlJc w:val="left"/>
      <w:pPr>
        <w:ind w:left="6634" w:hanging="220"/>
      </w:pPr>
      <w:rPr/>
    </w:lvl>
    <w:lvl w:ilvl="6">
      <w:start w:val="0"/>
      <w:numFmt w:val="bullet"/>
      <w:lvlText w:val="•"/>
      <w:lvlJc w:val="left"/>
      <w:pPr>
        <w:ind w:left="7688" w:hanging="220"/>
      </w:pPr>
      <w:rPr/>
    </w:lvl>
    <w:lvl w:ilvl="7">
      <w:start w:val="0"/>
      <w:numFmt w:val="bullet"/>
      <w:lvlText w:val="•"/>
      <w:lvlJc w:val="left"/>
      <w:pPr>
        <w:ind w:left="8743" w:hanging="220"/>
      </w:pPr>
      <w:rPr/>
    </w:lvl>
    <w:lvl w:ilvl="8">
      <w:start w:val="0"/>
      <w:numFmt w:val="bullet"/>
      <w:lvlText w:val="•"/>
      <w:lvlJc w:val="left"/>
      <w:pPr>
        <w:ind w:left="9798" w:hanging="220"/>
      </w:pPr>
      <w:rPr/>
    </w:lvl>
  </w:abstractNum>
  <w:abstractNum w:abstractNumId="4">
    <w:lvl w:ilvl="0">
      <w:start w:val="0"/>
      <w:numFmt w:val="bullet"/>
      <w:lvlText w:val="–"/>
      <w:lvlJc w:val="left"/>
      <w:pPr>
        <w:ind w:left="1132" w:hanging="200"/>
      </w:pPr>
      <w:rPr>
        <w:rFonts w:ascii="Times New Roman" w:cs="Times New Roman" w:eastAsia="Times New Roman" w:hAnsi="Times New Roman"/>
        <w:sz w:val="24"/>
        <w:szCs w:val="24"/>
      </w:rPr>
    </w:lvl>
    <w:lvl w:ilvl="1">
      <w:start w:val="0"/>
      <w:numFmt w:val="bullet"/>
      <w:lvlText w:val="•"/>
      <w:lvlJc w:val="left"/>
      <w:pPr>
        <w:ind w:left="2216" w:hanging="200"/>
      </w:pPr>
      <w:rPr/>
    </w:lvl>
    <w:lvl w:ilvl="2">
      <w:start w:val="0"/>
      <w:numFmt w:val="bullet"/>
      <w:lvlText w:val="•"/>
      <w:lvlJc w:val="left"/>
      <w:pPr>
        <w:ind w:left="3293" w:hanging="200"/>
      </w:pPr>
      <w:rPr/>
    </w:lvl>
    <w:lvl w:ilvl="3">
      <w:start w:val="0"/>
      <w:numFmt w:val="bullet"/>
      <w:lvlText w:val="•"/>
      <w:lvlJc w:val="left"/>
      <w:pPr>
        <w:ind w:left="4370" w:hanging="200"/>
      </w:pPr>
      <w:rPr/>
    </w:lvl>
    <w:lvl w:ilvl="4">
      <w:start w:val="0"/>
      <w:numFmt w:val="bullet"/>
      <w:lvlText w:val="•"/>
      <w:lvlJc w:val="left"/>
      <w:pPr>
        <w:ind w:left="5447" w:hanging="200"/>
      </w:pPr>
      <w:rPr/>
    </w:lvl>
    <w:lvl w:ilvl="5">
      <w:start w:val="0"/>
      <w:numFmt w:val="bullet"/>
      <w:lvlText w:val="•"/>
      <w:lvlJc w:val="left"/>
      <w:pPr>
        <w:ind w:left="6524" w:hanging="200"/>
      </w:pPr>
      <w:rPr/>
    </w:lvl>
    <w:lvl w:ilvl="6">
      <w:start w:val="0"/>
      <w:numFmt w:val="bullet"/>
      <w:lvlText w:val="•"/>
      <w:lvlJc w:val="left"/>
      <w:pPr>
        <w:ind w:left="7600" w:hanging="200"/>
      </w:pPr>
      <w:rPr/>
    </w:lvl>
    <w:lvl w:ilvl="7">
      <w:start w:val="0"/>
      <w:numFmt w:val="bullet"/>
      <w:lvlText w:val="•"/>
      <w:lvlJc w:val="left"/>
      <w:pPr>
        <w:ind w:left="8677" w:hanging="200"/>
      </w:pPr>
      <w:rPr/>
    </w:lvl>
    <w:lvl w:ilvl="8">
      <w:start w:val="0"/>
      <w:numFmt w:val="bullet"/>
      <w:lvlText w:val="•"/>
      <w:lvlJc w:val="left"/>
      <w:pPr>
        <w:ind w:left="9754" w:hanging="200"/>
      </w:pPr>
      <w:rPr/>
    </w:lvl>
  </w:abstractNum>
  <w:abstractNum w:abstractNumId="5">
    <w:lvl w:ilvl="0">
      <w:start w:val="1"/>
      <w:numFmt w:val="upperRoman"/>
      <w:lvlText w:val="%1-"/>
      <w:lvlJc w:val="left"/>
      <w:pPr>
        <w:ind w:left="1352" w:hanging="220"/>
      </w:pPr>
      <w:rPr>
        <w:rFonts w:ascii="Times New Roman" w:cs="Times New Roman" w:eastAsia="Times New Roman" w:hAnsi="Times New Roman"/>
        <w:sz w:val="24"/>
        <w:szCs w:val="24"/>
      </w:rPr>
    </w:lvl>
    <w:lvl w:ilvl="1">
      <w:start w:val="0"/>
      <w:numFmt w:val="bullet"/>
      <w:lvlText w:val="•"/>
      <w:lvlJc w:val="left"/>
      <w:pPr>
        <w:ind w:left="2414" w:hanging="220"/>
      </w:pPr>
      <w:rPr/>
    </w:lvl>
    <w:lvl w:ilvl="2">
      <w:start w:val="0"/>
      <w:numFmt w:val="bullet"/>
      <w:lvlText w:val="•"/>
      <w:lvlJc w:val="left"/>
      <w:pPr>
        <w:ind w:left="3469" w:hanging="220"/>
      </w:pPr>
      <w:rPr/>
    </w:lvl>
    <w:lvl w:ilvl="3">
      <w:start w:val="0"/>
      <w:numFmt w:val="bullet"/>
      <w:lvlText w:val="•"/>
      <w:lvlJc w:val="left"/>
      <w:pPr>
        <w:ind w:left="4524" w:hanging="220"/>
      </w:pPr>
      <w:rPr/>
    </w:lvl>
    <w:lvl w:ilvl="4">
      <w:start w:val="0"/>
      <w:numFmt w:val="bullet"/>
      <w:lvlText w:val="•"/>
      <w:lvlJc w:val="left"/>
      <w:pPr>
        <w:ind w:left="5579" w:hanging="220"/>
      </w:pPr>
      <w:rPr/>
    </w:lvl>
    <w:lvl w:ilvl="5">
      <w:start w:val="0"/>
      <w:numFmt w:val="bullet"/>
      <w:lvlText w:val="•"/>
      <w:lvlJc w:val="left"/>
      <w:pPr>
        <w:ind w:left="6634" w:hanging="220"/>
      </w:pPr>
      <w:rPr/>
    </w:lvl>
    <w:lvl w:ilvl="6">
      <w:start w:val="0"/>
      <w:numFmt w:val="bullet"/>
      <w:lvlText w:val="•"/>
      <w:lvlJc w:val="left"/>
      <w:pPr>
        <w:ind w:left="7688" w:hanging="220"/>
      </w:pPr>
      <w:rPr/>
    </w:lvl>
    <w:lvl w:ilvl="7">
      <w:start w:val="0"/>
      <w:numFmt w:val="bullet"/>
      <w:lvlText w:val="•"/>
      <w:lvlJc w:val="left"/>
      <w:pPr>
        <w:ind w:left="8743" w:hanging="220"/>
      </w:pPr>
      <w:rPr/>
    </w:lvl>
    <w:lvl w:ilvl="8">
      <w:start w:val="0"/>
      <w:numFmt w:val="bullet"/>
      <w:lvlText w:val="•"/>
      <w:lvlJc w:val="left"/>
      <w:pPr>
        <w:ind w:left="9798" w:hanging="220"/>
      </w:pPr>
      <w:rPr/>
    </w:lvl>
  </w:abstractNum>
  <w:abstractNum w:abstractNumId="6">
    <w:lvl w:ilvl="0">
      <w:start w:val="1"/>
      <w:numFmt w:val="decimal"/>
      <w:lvlText w:val="%1."/>
      <w:lvlJc w:val="left"/>
      <w:pPr>
        <w:ind w:left="720" w:hanging="360"/>
      </w:pPr>
      <w:rPr/>
    </w:lvl>
    <w:lvl w:ilvl="1">
      <w:start w:val="1"/>
      <w:numFmt w:val="decimal"/>
      <w:lvlText w:val="%1.%2"/>
      <w:lvlJc w:val="left"/>
      <w:pPr>
        <w:ind w:left="1080" w:hanging="360"/>
      </w:pPr>
      <w:rPr/>
    </w:lvl>
    <w:lvl w:ilvl="2">
      <w:start w:val="1"/>
      <w:numFmt w:val="decimalZero"/>
      <w:lvlText w:val="%1.%2.%3"/>
      <w:lvlJc w:val="left"/>
      <w:pPr>
        <w:ind w:left="1800" w:hanging="720"/>
      </w:pPr>
      <w:rPr/>
    </w:lvl>
    <w:lvl w:ilvl="3">
      <w:start w:val="1"/>
      <w:numFmt w:val="decimal"/>
      <w:lvlText w:val="%1.%2.%3.%4"/>
      <w:lvlJc w:val="left"/>
      <w:pPr>
        <w:ind w:left="2160" w:hanging="720"/>
      </w:pPr>
      <w:rPr/>
    </w:lvl>
    <w:lvl w:ilvl="4">
      <w:start w:val="1"/>
      <w:numFmt w:val="decimalZero"/>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468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0"/>
      <w:szCs w:val="20"/>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sz w:val="44"/>
      <w:szCs w:val="44"/>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tabs>
        <w:tab w:val="left" w:leader="none" w:pos="1080"/>
        <w:tab w:val="left" w:leader="none" w:pos="1260"/>
      </w:tabs>
      <w:spacing w:after="0" w:line="240" w:lineRule="auto"/>
      <w:jc w:val="both"/>
    </w:pPr>
    <w:rPr>
      <w:rFonts w:ascii="Arial" w:cs="Arial" w:eastAsia="Arial" w:hAnsi="Arial"/>
      <w:sz w:val="56"/>
      <w:szCs w:val="56"/>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0SynKFVtqRRaSncriNdNhIsYA==">CgMxLjAyCWlkLmdqZGd4czIKaWQuMzBqMHpsbDIKaWQuMWZvYjl0ZTgAciExQ05KT1c4cFFLdDZ0d0x4X0dxNzdDZ19nV3hsLXRZZzg=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