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ESTADO DE PERNAMBUCO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CÂMARA MUNICIPAL DOS VEREADORES DE 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ERTÂNIA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2f2f2" w:val="clear"/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  <w:rtl w:val="0"/>
        </w:rPr>
        <w:t xml:space="preserve">COMUNICAÇÃO INTERNA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 REFERENTE: PROCESSO DE DISPENSA DE LICITAÇÃO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Do: Setor de compras</w:t>
        <w:br w:type="textWrapping"/>
        <w:t xml:space="preserve">Para: Setor de Contabilidade/Tesouraria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8154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  <w:rtl w:val="0"/>
        </w:rPr>
        <w:t xml:space="preserve">ASSUNTO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 Informações sobre compatibilidade de previsão de recursos orçamentários para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Contratação de serviços de consultoria e assessoria técnica junto a procuradoria da mulher da Câmara Municipal de Sertânia-PE.</w:t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Prezado (a) Senhor (a)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8154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Em estrita observância ao art. 72, inciso IV da Lei Federal 14.133/2021 solicitamos do setor contábil/tesouraria a demonstração da compatibilidade da previsão de recursos Orçamentários com o compromisso a ser assumido, indicando os recursos orçamentários para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contratação de serviços de consultoria e assessoria técnica junto a procuradoria da mulher da Câmara Municipal de Sertânia-PE.</w:t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2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Caso exista previsão, favor indicar a fonte do recurso correspondente à reserva no valor de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R$39.461,65 (trinta e nove mil, quatrocentos e sessenta e um reais e sessenta e cinco centavos)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2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ertânia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de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julho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de 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2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Atenciosamente,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SEVERINO VERAS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Diretor de Compras</w:t>
      </w:r>
    </w:p>
    <w:p w:rsidR="00000000" w:rsidDel="00000000" w:rsidP="00000000" w:rsidRDefault="00000000" w:rsidRPr="00000000" w14:paraId="0000001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1B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2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ESTADO DE PERNAMBUCO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2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CÂMARA MUNICIPAL DOS VEREADORES DE 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ERTÂNIA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2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  <w:rtl w:val="0"/>
        </w:rPr>
        <w:t xml:space="preserve">DECLARAÇÃO DE COMPATIBILIDADE ORÇAMENTÁRIA E FINANCEIRA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2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  <w:rtl w:val="0"/>
        </w:rPr>
        <w:t xml:space="preserve">REFERENTE: PROCESSO DE DISPENSA DE LICITAÇÃO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12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Do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: Setor de Contabilidade/Tesouraria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br w:type="textWrapping"/>
        <w:t xml:space="preserve">Para: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Setor de Compras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2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Prezado Agente de Contratação,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8154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Em resposta à solicitação formulada por Vossa Senhoria a respeito da compatibilidade de previsão de recursos orçamentários, informamos acerca da existência de dotação orçamentária para custear as despesas relativas a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contratação de serviços de consultoria e assessoria técnica junto a procuradoria da mulher da Câmara Municipal de Sertânia-PE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tenho a informar-lhe que: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Declaramos para fins do disposto no Art. 16, Lei Complementar n° 101, de 04 de maio de 2000, que a despesa com a contratação, tem adequação orçamentária e financeira anual para o exercício 2024, com dotação orçamentária na rubrica e ela encontra-se reservada;</w:t>
      </w:r>
    </w:p>
    <w:p w:rsidR="00000000" w:rsidDel="00000000" w:rsidP="00000000" w:rsidRDefault="00000000" w:rsidRPr="00000000" w14:paraId="0000002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dotação orçamentária que correrá tal despesa é:</w:t>
      </w:r>
    </w:p>
    <w:p w:rsidR="00000000" w:rsidDel="00000000" w:rsidP="00000000" w:rsidRDefault="00000000" w:rsidRPr="00000000" w14:paraId="0000003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01 Câmara Municipal de Sertânia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01.031.1.2.1 – Manutenção dos Serviços da Unidade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3.3.90.39.00 – Outros Serviços de Terceiros- Pessoa jurídica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2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Declaramos para fins de atendimento ao inciso I, do Art. 16, da LRF - Lei de Responsabilidade Fiscal, para a contratação ora solicitada, que o impacto orçamentário-financeiro, com o desembolso estimado, não ocasionará impacto orçamentário-financeiro por tratar-se contratação de serviços de natureza continuada.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ertânia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de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julho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de 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ALESSANDRO BRASILIANO DA SILVA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DIRETOR DEPARTAMENTO DE FINANÇAS</w:t>
      </w:r>
    </w:p>
    <w:p w:rsidR="00000000" w:rsidDel="00000000" w:rsidP="00000000" w:rsidRDefault="00000000" w:rsidRPr="00000000" w14:paraId="0000003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pgSz w:h="16838" w:w="11906" w:orient="portrait"/>
      <w:pgMar w:bottom="851" w:top="993" w:left="1276" w:right="991" w:header="708" w:footer="73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3769"/>
      </w:tabs>
      <w:spacing w:after="0" w:lineRule="auto"/>
      <w:rPr>
        <w:rFonts w:ascii="Tahoma" w:cs="Tahoma" w:eastAsia="Tahoma" w:hAnsi="Tahoma"/>
        <w:color w:val="00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-774699</wp:posOffset>
              </wp:positionH>
              <wp:positionV relativeFrom="paragraph">
                <wp:posOffset>9956800</wp:posOffset>
              </wp:positionV>
              <wp:extent cx="7562850" cy="937438"/>
              <wp:effectExtent b="0" l="0" r="0" t="0"/>
              <wp:wrapNone/>
              <wp:docPr id="9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64575" y="3311275"/>
                        <a:ext cx="7562850" cy="937438"/>
                        <a:chOff x="1564575" y="3311275"/>
                        <a:chExt cx="7562850" cy="937450"/>
                      </a:xfrm>
                    </wpg:grpSpPr>
                    <wpg:grpSp>
                      <wpg:cNvGrpSpPr/>
                      <wpg:grpSpPr>
                        <a:xfrm>
                          <a:off x="1564575" y="3311281"/>
                          <a:ext cx="7562850" cy="937438"/>
                          <a:chOff x="1564575" y="3311275"/>
                          <a:chExt cx="7562850" cy="93745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1564575" y="3311275"/>
                            <a:ext cx="7562850" cy="93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564575" y="3311281"/>
                            <a:ext cx="7562850" cy="937438"/>
                            <a:chOff x="1564575" y="3311275"/>
                            <a:chExt cx="7562850" cy="937450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1564575" y="3311275"/>
                              <a:ext cx="7562850" cy="937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564575" y="3311281"/>
                              <a:ext cx="7562850" cy="937438"/>
                              <a:chOff x="121" y="15973"/>
                              <a:chExt cx="11910" cy="1185"/>
                            </a:xfrm>
                          </wpg:grpSpPr>
                          <wps:wsp>
                            <wps:cNvSpPr/>
                            <wps:cNvPr id="8" name="Shape 8"/>
                            <wps:spPr>
                              <a:xfrm>
                                <a:off x="121" y="15973"/>
                                <a:ext cx="11900" cy="1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121" y="15973"/>
                                <a:ext cx="11910" cy="11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10" name="Shape 10"/>
                            <wps:spPr>
                              <a:xfrm>
                                <a:off x="121" y="16000"/>
                                <a:ext cx="11910" cy="6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121.00000381469727" w:line="194.00000095367432"/>
                                    <w:ind w:left="2832.0001220703125" w:right="1911.0000610351562" w:firstLine="9204.000244140625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Av. Fidelis Nobre, s/n, Centro, Solidão-PE - CEP:56.795-000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121.00000381469727" w:line="194.00000095367432"/>
                                    <w:ind w:left="1976.0000610351562" w:right="1911.0000610351562" w:firstLine="5928.00048828125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Contato: (87) 3830-1156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66.00000381469727"/>
                                    <w:ind w:left="1973.0000305175781" w:right="1911.0000610351562" w:firstLine="5919.000244140625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E-mail: camarasolidao2021@hotmail.com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200" w:before="0" w:line="275.00000953674316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-774699</wp:posOffset>
              </wp:positionH>
              <wp:positionV relativeFrom="paragraph">
                <wp:posOffset>9956800</wp:posOffset>
              </wp:positionV>
              <wp:extent cx="7562850" cy="937438"/>
              <wp:effectExtent b="0" l="0" r="0" t="0"/>
              <wp:wrapNone/>
              <wp:docPr id="9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3743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9829800</wp:posOffset>
              </wp:positionV>
              <wp:extent cx="7591425" cy="74294"/>
              <wp:effectExtent b="0" l="0" r="0" t="0"/>
              <wp:wrapNone/>
              <wp:docPr id="9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564575" y="3757141"/>
                        <a:ext cx="7562850" cy="45719"/>
                      </a:xfrm>
                      <a:custGeom>
                        <a:rect b="b" l="l" r="r" t="t"/>
                        <a:pathLst>
                          <a:path extrusionOk="0" h="167" w="11910">
                            <a:moveTo>
                              <a:pt x="11910" y="108"/>
                            </a:moveTo>
                            <a:lnTo>
                              <a:pt x="0" y="108"/>
                            </a:lnTo>
                            <a:lnTo>
                              <a:pt x="0" y="166"/>
                            </a:lnTo>
                            <a:lnTo>
                              <a:pt x="11910" y="166"/>
                            </a:lnTo>
                            <a:lnTo>
                              <a:pt x="11910" y="108"/>
                            </a:lnTo>
                            <a:close/>
                            <a:moveTo>
                              <a:pt x="11910" y="0"/>
                            </a:moveTo>
                            <a:lnTo>
                              <a:pt x="0" y="0"/>
                            </a:lnTo>
                            <a:lnTo>
                              <a:pt x="0" y="58"/>
                            </a:lnTo>
                            <a:lnTo>
                              <a:pt x="11910" y="58"/>
                            </a:lnTo>
                            <a:lnTo>
                              <a:pt x="11910" y="0"/>
                            </a:lnTo>
                            <a:close/>
                          </a:path>
                        </a:pathLst>
                      </a:custGeom>
                      <a:solidFill>
                        <a:srgbClr val="2E41D8">
                          <a:alpha val="46666"/>
                        </a:srgbClr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9829800</wp:posOffset>
              </wp:positionV>
              <wp:extent cx="7591425" cy="74294"/>
              <wp:effectExtent b="0" l="0" r="0" t="0"/>
              <wp:wrapNone/>
              <wp:docPr id="9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91425" cy="7429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widowControl w:val="0"/>
      <w:spacing w:after="0" w:before="3" w:line="240" w:lineRule="auto"/>
      <w:jc w:val="center"/>
      <w:rPr>
        <w:color w:val="000000"/>
      </w:rPr>
    </w:pPr>
    <w:r w:rsidDel="00000000" w:rsidR="00000000" w:rsidRPr="00000000">
      <w:rPr>
        <w:rFonts w:ascii="Times New Roman" w:cs="Times New Roman" w:eastAsia="Times New Roman" w:hAnsi="Times New Roman"/>
        <w:sz w:val="18"/>
        <w:szCs w:val="18"/>
        <w:rtl w:val="0"/>
      </w:rPr>
      <w:t xml:space="preserve">  </w:t>
    </w:r>
    <w:r w:rsidDel="00000000" w:rsidR="00000000" w:rsidRPr="00000000">
      <w:rPr>
        <w:rFonts w:ascii="Times New Roman" w:cs="Times New Roman" w:eastAsia="Times New Roman" w:hAnsi="Times New Roman"/>
        <w:b w:val="1"/>
        <w:sz w:val="18"/>
        <w:szCs w:val="18"/>
        <w:rtl w:val="0"/>
      </w:rPr>
      <w:t xml:space="preserve">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006600"/>
        <w:sz w:val="36"/>
        <w:szCs w:val="36"/>
      </w:rPr>
      <w:drawing>
        <wp:inline distB="0" distT="0" distL="0" distR="0">
          <wp:extent cx="2309015" cy="902088"/>
          <wp:effectExtent b="0" l="0" r="0" t="0"/>
          <wp:docPr id="9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9015" cy="9020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pict>
        <v:shape id="WordPictureWatermark1" style="position:absolute;width:467.75pt;height:429.3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pict>
        <v:shape id="WordPictureWatermark2" style="position:absolute;width:467.75pt;height:429.3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upperLetter"/>
      <w:lvlText w:val="%1."/>
      <w:lvlJc w:val="left"/>
      <w:pPr>
        <w:ind w:left="0" w:firstLine="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2"/>
      <w:numFmt w:val="upperLetter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abealho">
    <w:name w:val="header"/>
    <w:basedOn w:val="Normal"/>
    <w:link w:val="CabealhoChar"/>
    <w:uiPriority w:val="99"/>
    <w:rsid w:val="00930A3C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930A3C"/>
    <w:rPr>
      <w:rFonts w:ascii="Calibri" w:cs="SimSun" w:eastAsia="Calibri" w:hAnsi="Calibri"/>
    </w:rPr>
  </w:style>
  <w:style w:type="paragraph" w:styleId="Rodap">
    <w:name w:val="footer"/>
    <w:basedOn w:val="Normal"/>
    <w:link w:val="RodapChar"/>
    <w:uiPriority w:val="99"/>
    <w:rsid w:val="00930A3C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930A3C"/>
    <w:rPr>
      <w:rFonts w:ascii="Calibri" w:cs="SimSun" w:eastAsia="Calibri" w:hAnsi="Calibri"/>
    </w:rPr>
  </w:style>
  <w:style w:type="paragraph" w:styleId="NormalWeb">
    <w:name w:val="Normal (Web)"/>
    <w:basedOn w:val="Normal"/>
    <w:uiPriority w:val="99"/>
    <w:qFormat w:val="1"/>
    <w:rsid w:val="00930A3C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Normal0" w:customStyle="1">
    <w:name w:val="Table Normal"/>
    <w:uiPriority w:val="2"/>
    <w:semiHidden w:val="1"/>
    <w:unhideWhenUsed w:val="1"/>
    <w:qFormat w:val="1"/>
    <w:rsid w:val="00930A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roducao" w:customStyle="1">
    <w:name w:val="introducao"/>
    <w:basedOn w:val="Normal"/>
    <w:uiPriority w:val="99"/>
    <w:qFormat w:val="1"/>
    <w:rsid w:val="00930A3C"/>
    <w:pPr>
      <w:spacing w:after="0" w:line="240" w:lineRule="auto"/>
      <w:ind w:left="3000"/>
      <w:jc w:val="both"/>
    </w:pPr>
    <w:rPr>
      <w:rFonts w:ascii="Arial" w:cs="Arial" w:eastAsia="Times New Roman" w:hAnsi="Arial"/>
      <w:color w:val="000000"/>
      <w:sz w:val="20"/>
      <w:szCs w:val="20"/>
      <w:lang w:val="en-US"/>
    </w:rPr>
  </w:style>
  <w:style w:type="character" w:styleId="apple-tab-span" w:customStyle="1">
    <w:name w:val="apple-tab-span"/>
    <w:basedOn w:val="Fontepargpadro"/>
    <w:rsid w:val="00DB2E40"/>
  </w:style>
  <w:style w:type="character" w:styleId="Hyperlink">
    <w:name w:val="Hyperlink"/>
    <w:basedOn w:val="Fontepargpadro"/>
    <w:uiPriority w:val="99"/>
    <w:unhideWhenUsed w:val="1"/>
    <w:rsid w:val="00E4148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E41480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bpyHPjDKLL+syi/ip30jTlCDZg==">CgMxLjAyCGguZ2pkZ3hzOAByITFpSUVHQkNCREpXUEF5Z0NIOGMzLVEzUzY0Q1NNTmNvNg==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2024-03-28T13:17:00Z</dcterms:created>
  <dc:creator>Thaysla Santos</dc:creator>
</cp:coreProperties>
</file>