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u w:val="single"/>
          <w:rtl w:val="0"/>
        </w:rPr>
        <w:t xml:space="preserve">ESTADO DE PERNAMBUCO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u w:val="single"/>
          <w:rtl w:val="0"/>
        </w:rPr>
        <w:t xml:space="preserve">CÂMARA MUNICIPAL DOS VEREADORES DE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SERTÂNIA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u w:val="single"/>
          <w:rtl w:val="0"/>
        </w:rPr>
        <w:t xml:space="preserve"> /PE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2f2f2" w:val="clear"/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u w:val="single"/>
          <w:rtl w:val="0"/>
        </w:rPr>
        <w:t xml:space="preserve">PARECER TÉCNICO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Processo Administrativo nº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16/2025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Dispensa de Licitação nº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11/2025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Eu, Maria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Marluce Sampaio Souza,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Agente de Contratação nomeada pela portaria nº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/202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no uso de suas atribuições; e instado a emitir parecer técnico sobre a possibilidade e legalidade da contratação direta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INSTITUTO NACIONAL DE GESTÃO EM PLENITUDE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CNPJ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nº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59.679.949/0001-02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com objeto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contratação de serviços de consultoria e assessoria técnica junto a procuradoria da mulher da Câmara Municipal de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Sertânia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-PE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pelo valor global de R$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35.000,00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trinta e cinco mil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reais) pelo período de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cinco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) meses, após compulsar os autos verifiquei que consta no processo: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I - OBJETO: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8154"/>
        </w:tabs>
        <w:spacing w:after="0"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Contratação de serviços de consultoria e assessoria técnica junto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à Procuradoria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da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ulher da Câmara Municipal de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Sertânia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-PE.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II - DA NECESSIDADE DA CONTRATAÇÃO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ind w:right="142.2047244094489"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contratação acima descrita, que será processada nos termos deste instrumento, especificações técnicas e informações complementares que o acompanham, quando for o caso, justifica-se: Diante da implementação da Procuradoria da Mulher na Câmara Municipal de Vereadores de Sertânia/PE, necessita-se de pessoal técnico-jurídico qualificado para atendimento na Procuradoria da Mulher na legislação em vigor.</w:t>
      </w:r>
    </w:p>
    <w:p w:rsidR="00000000" w:rsidDel="00000000" w:rsidP="00000000" w:rsidRDefault="00000000" w:rsidRPr="00000000" w14:paraId="00000012">
      <w:pPr>
        <w:spacing w:after="0" w:line="240" w:lineRule="auto"/>
        <w:ind w:right="142.2047244094489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Ter no corpo jurídico da Câmara e especificamente na Procuradoria da Mulher, especialista no assunto que esteja pronto para lidar com as demandas que surgem diariamente é primordial para o bom funcionamento do órgão.</w:t>
      </w:r>
    </w:p>
    <w:p w:rsidR="00000000" w:rsidDel="00000000" w:rsidP="00000000" w:rsidRDefault="00000000" w:rsidRPr="00000000" w14:paraId="00000013">
      <w:pPr>
        <w:spacing w:after="0" w:line="240" w:lineRule="auto"/>
        <w:ind w:right="142.2047244094489"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 o intuito de combater a violência e a discriminação contra as mulheres em nossa sociedade, qualificar os debates de gênero nos parlamentos, e receber e encaminhar aos órgãos competentes as denúncias e anseios da população. Ter uma assessoria disponível e atenta irá ampliar a rede de proteção às mulheres no município e promoverá um espaço de enfrentamento a violência.</w:t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III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DAS RAZÕES DA ESCOLHA DO FORNECEDOR OU EXECUTANTE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ab/>
        <w:t xml:space="preserve">Conforme solicitado por Vossa Excelência, informo que realizamos a pesquisa de preço e elaboramos a minuta de contrato para contratação de serviços de consultoria e assessoria técnica junto a procuradoria da mulher da Câmara Municipal de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Sertânia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-PE.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Realizamos a pesquisa de valores extraídos de cotações e pelo sistema Tome Conta, do Tribunal de Contas do Estado de Pernambuco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e do Portal Nacional de Contratações Públicas- PNCP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e o valor médio para prestação dos serviços foi de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R$39.461,65 (trinta e nove mil, quatrocentos e sessenta e um reais e sessenta e cinco)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ab/>
        <w:t xml:space="preserve">A menor proposta apresentada foi dada por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INSTITUTO NACIONAL DE GESTÃO EM PLENITUDE, CNPJ nº 59.679.949/0001-02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pelo valor global de R$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35.000,00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trinta e cinco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mil reais),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sendo pago em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cinco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) parcelas de R$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7.000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,00 (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sete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mil reais).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IV-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DA JUSTIFICATIVA DO PREÇO </w:t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O valor da referida contratação está satisfatório e compatível com os preços praticados no mercado, conforme a correspondente proposta apresentada e levantamento efetuado, mediante pesquisa apropriada, em anexo.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V - HABILITAÇÃO DA EMPRESA</w:t>
      </w:r>
    </w:p>
    <w:p w:rsidR="00000000" w:rsidDel="00000000" w:rsidP="00000000" w:rsidRDefault="00000000" w:rsidRPr="00000000" w14:paraId="0000001F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A empresa vencedora apresentou os documentos que comprovam os requisitos de habilitação e qualificação mínimas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VI - DO FUNDAMENTO LEGAL </w:t>
      </w:r>
    </w:p>
    <w:p w:rsidR="00000000" w:rsidDel="00000000" w:rsidP="00000000" w:rsidRDefault="00000000" w:rsidRPr="00000000" w14:paraId="00000023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Entende-se que a regra da obrigatoriedade da licitação não é absoluta, contemplando exceções, que a própria legislação enumera. Portanto a contratação em comento poderá ser acobertada por Dispensa de Licitação, nos termos do Art. 75, inciso II, da Lei Federal nº 14.133/2021 e suas alterações posteriores: </w:t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left="3969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Art. 75. É dispensável a licitação:" "II - para contratação que envolva valores inferiores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R$62.725,59 (sessenta e dois mil setecentos e vinte e cinco reais e cinquenta e nove centavos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no caso de outros serviços e compras. (grifo nosso)</w:t>
      </w:r>
    </w:p>
    <w:p w:rsidR="00000000" w:rsidDel="00000000" w:rsidP="00000000" w:rsidRDefault="00000000" w:rsidRPr="00000000" w14:paraId="00000027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VII - DOTAÇÃO ORÇAMENTÁRIA</w:t>
      </w:r>
    </w:p>
    <w:p w:rsidR="00000000" w:rsidDel="00000000" w:rsidP="00000000" w:rsidRDefault="00000000" w:rsidRPr="00000000" w14:paraId="00000029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O Setor de contabilidade informou que as despesas com a contratação correrão: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01 Câmara Municipal</w:t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01.031.1.2.1 – Manutenção dos Serviços da Unidade</w:t>
      </w:r>
    </w:p>
    <w:p w:rsidR="00000000" w:rsidDel="00000000" w:rsidP="00000000" w:rsidRDefault="00000000" w:rsidRPr="00000000" w14:paraId="0000002D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3.3.90.36.00 – Outros Serviços de Terceiros- Pessoa física</w:t>
      </w:r>
    </w:p>
    <w:p w:rsidR="00000000" w:rsidDel="00000000" w:rsidP="00000000" w:rsidRDefault="00000000" w:rsidRPr="00000000" w14:paraId="0000002E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VIII – CONCLUSÃO</w:t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Diante do exposto, entendo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estarem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presentes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os requisitos para que a contratação ocorra de forma direta, dispensando o processo licitatório, com fundamento no Art. 75, inciso II, da Lei Federal nº14.133/21. Na esperança de ter respondido o solicitado, aproveito a oportunidade para externar protestos de estima e elevada consideração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ind w:firstLine="708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 A concretização da referida contratação poderia ocorrer com a aprovação de Vossa Excelência do processo em apreço, o qual está devidamente instruído com a documentação pertinente, inclusive a minuta do respectivo contrato.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firstLine="708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Sertânia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de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julho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de 202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Maria Marluce Sampaio Souza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Agente de Contratação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38" w:w="11906" w:orient="portrait"/>
      <w:pgMar w:bottom="851" w:top="993" w:left="1276" w:right="991" w:header="708" w:footer="73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3769"/>
      </w:tabs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9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64575" y="3311275"/>
                        <a:ext cx="7562850" cy="937438"/>
                        <a:chOff x="1564575" y="3311275"/>
                        <a:chExt cx="7562850" cy="937450"/>
                      </a:xfrm>
                    </wpg:grpSpPr>
                    <wpg:grpSp>
                      <wpg:cNvGrpSpPr/>
                      <wpg:grpSpPr>
                        <a:xfrm>
                          <a:off x="1564575" y="3311281"/>
                          <a:ext cx="7562850" cy="937438"/>
                          <a:chOff x="1564575" y="3311275"/>
                          <a:chExt cx="7562850" cy="93745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1564575" y="3311275"/>
                            <a:ext cx="7562850" cy="93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64575" y="3311281"/>
                            <a:ext cx="7562850" cy="937438"/>
                            <a:chOff x="121" y="15973"/>
                            <a:chExt cx="11910" cy="118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121" y="15973"/>
                              <a:ext cx="11900" cy="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21" y="15973"/>
                              <a:ext cx="11910" cy="1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8" name="Shape 8"/>
                          <wps:spPr>
                            <a:xfrm>
                              <a:off x="121" y="16000"/>
                              <a:ext cx="11910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21.00000381469727" w:line="194.00000095367432"/>
                                  <w:ind w:left="2832.0001220703125" w:right="1911.0000610351562" w:firstLine="6372.000122070312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Av. Fidelis Nobre, s/n, Centro, Solidão-PE - CEP:56.795-000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1.00000381469727" w:line="194.00000095367432"/>
                                  <w:ind w:left="1976.0000610351562" w:right="1911.0000610351562" w:firstLine="3952.0001220703125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Contato: (87) 3830-1156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66.00000381469727"/>
                                  <w:ind w:left="1973.0000305175781" w:right="1911.0000610351562" w:firstLine="3946.0000610351562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E-mail: camarasolidao2021@hotmail.com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9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3743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9842500</wp:posOffset>
              </wp:positionV>
              <wp:extent cx="7581900" cy="64769"/>
              <wp:effectExtent b="0" l="0" r="0" t="0"/>
              <wp:wrapNone/>
              <wp:docPr id="9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564575" y="3757141"/>
                        <a:ext cx="7562850" cy="45719"/>
                      </a:xfrm>
                      <a:custGeom>
                        <a:rect b="b" l="l" r="r" t="t"/>
                        <a:pathLst>
                          <a:path extrusionOk="0" h="167" w="11910">
                            <a:moveTo>
                              <a:pt x="11910" y="108"/>
                            </a:moveTo>
                            <a:lnTo>
                              <a:pt x="0" y="108"/>
                            </a:lnTo>
                            <a:lnTo>
                              <a:pt x="0" y="166"/>
                            </a:lnTo>
                            <a:lnTo>
                              <a:pt x="11910" y="166"/>
                            </a:lnTo>
                            <a:lnTo>
                              <a:pt x="11910" y="108"/>
                            </a:lnTo>
                            <a:close/>
                            <a:moveTo>
                              <a:pt x="11910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11910" y="58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2E41D8">
                          <a:alpha val="47058"/>
                        </a:srgbClr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9842500</wp:posOffset>
              </wp:positionV>
              <wp:extent cx="7581900" cy="64769"/>
              <wp:effectExtent b="0" l="0" r="0" t="0"/>
              <wp:wrapNone/>
              <wp:docPr id="9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6476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widowControl w:val="0"/>
      <w:spacing w:after="0" w:before="3" w:line="240" w:lineRule="auto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sz w:val="18"/>
        <w:szCs w:val="18"/>
        <w:u w:val="none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b w:val="1"/>
        <w:sz w:val="18"/>
        <w:szCs w:val="18"/>
        <w:u w:val="none"/>
        <w:rtl w:val="0"/>
      </w:rPr>
      <w:t xml:space="preserve">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006600"/>
        <w:sz w:val="36"/>
        <w:szCs w:val="36"/>
      </w:rPr>
      <w:drawing>
        <wp:inline distB="0" distT="0" distL="0" distR="0">
          <wp:extent cx="2309015" cy="902088"/>
          <wp:effectExtent b="0" l="0" r="0" t="0"/>
          <wp:docPr id="9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9015" cy="9020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rsid w:val="00930A3C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930A3C"/>
    <w:rPr>
      <w:rFonts w:ascii="Calibri" w:cs="SimSun" w:eastAsia="Calibri" w:hAnsi="Calibri"/>
    </w:rPr>
  </w:style>
  <w:style w:type="paragraph" w:styleId="Rodap">
    <w:name w:val="footer"/>
    <w:basedOn w:val="Normal"/>
    <w:link w:val="RodapChar"/>
    <w:uiPriority w:val="99"/>
    <w:rsid w:val="00930A3C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930A3C"/>
    <w:rPr>
      <w:rFonts w:ascii="Calibri" w:cs="SimSun" w:eastAsia="Calibri" w:hAnsi="Calibri"/>
    </w:rPr>
  </w:style>
  <w:style w:type="paragraph" w:styleId="NormalWeb">
    <w:name w:val="Normal (Web)"/>
    <w:basedOn w:val="Normal"/>
    <w:uiPriority w:val="99"/>
    <w:qFormat w:val="1"/>
    <w:rsid w:val="00930A3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table" w:styleId="TableNormal" w:customStyle="1">
    <w:name w:val="Table Normal"/>
    <w:uiPriority w:val="2"/>
    <w:semiHidden w:val="1"/>
    <w:unhideWhenUsed w:val="1"/>
    <w:qFormat w:val="1"/>
    <w:rsid w:val="00930A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roducao" w:customStyle="1">
    <w:name w:val="introducao"/>
    <w:basedOn w:val="Normal"/>
    <w:uiPriority w:val="99"/>
    <w:qFormat w:val="1"/>
    <w:rsid w:val="00930A3C"/>
    <w:pPr>
      <w:spacing w:after="0" w:line="240" w:lineRule="auto"/>
      <w:ind w:left="3000"/>
      <w:jc w:val="both"/>
    </w:pPr>
    <w:rPr>
      <w:rFonts w:ascii="Arial" w:cs="Arial" w:eastAsia="Times New Roman" w:hAnsi="Arial"/>
      <w:color w:val="000000"/>
      <w:sz w:val="20"/>
      <w:szCs w:val="20"/>
      <w:lang w:eastAsia="pt-BR" w:val="en-US"/>
    </w:rPr>
  </w:style>
  <w:style w:type="character" w:styleId="apple-tab-span" w:customStyle="1">
    <w:name w:val="apple-tab-span"/>
    <w:basedOn w:val="Fontepargpadro"/>
    <w:rsid w:val="00DB2E40"/>
  </w:style>
  <w:style w:type="character" w:styleId="Hyperlink">
    <w:name w:val="Hyperlink"/>
    <w:basedOn w:val="Fontepargpadro"/>
    <w:uiPriority w:val="99"/>
    <w:unhideWhenUsed w:val="1"/>
    <w:rsid w:val="00E4148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E41480"/>
    <w:rPr>
      <w:color w:val="605e5c"/>
      <w:shd w:color="auto" w:fill="e1dfdd" w:val="clear"/>
    </w:rPr>
  </w:style>
  <w:style w:type="character" w:styleId="Ttulo3Char" w:customStyle="1">
    <w:name w:val="Título 3 Char"/>
    <w:basedOn w:val="Fontepargpadro"/>
    <w:link w:val="Ttulo3"/>
    <w:uiPriority w:val="9"/>
    <w:rsid w:val="00DD761F"/>
    <w:rPr>
      <w:rFonts w:ascii="Times New Roman" w:cs="Times New Roman" w:eastAsia="Times New Roman" w:hAnsi="Times New Roman"/>
      <w:b w:val="1"/>
      <w:bCs w:val="1"/>
      <w:sz w:val="27"/>
      <w:szCs w:val="27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4ljdu3HNc2Anx1az9ZlInAaTLg==">CgMxLjA4AHIhMUVCc3V1RW1TemM4UzROM0xkeDhLRTZlRGl4ZkQ2Vjll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2024-03-28T13:35:00Z</dcterms:created>
  <dc:creator>Thaysla Santos</dc:creator>
</cp:coreProperties>
</file>